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360" w:lineRule="auto"/>
        <w:jc w:val="center"/>
        <w:rPr>
          <w:rFonts w:ascii="黑体" w:hAnsi="宋体" w:eastAsia="黑体"/>
          <w:b/>
          <w:sz w:val="32"/>
          <w:szCs w:val="32"/>
        </w:rPr>
      </w:pPr>
      <w:r>
        <w:rPr>
          <w:rFonts w:hint="eastAsia" w:ascii="黑体" w:hAnsi="宋体" w:eastAsia="黑体"/>
          <w:b/>
          <w:sz w:val="32"/>
          <w:szCs w:val="32"/>
        </w:rPr>
        <w:t xml:space="preserve">  中国科技通讯（NEWSLETTER）</w:t>
      </w:r>
    </w:p>
    <w:p>
      <w:pPr>
        <w:spacing w:line="360" w:lineRule="auto"/>
        <w:jc w:val="center"/>
        <w:rPr>
          <w:rFonts w:ascii="黑体" w:hAnsi="宋体" w:eastAsia="黑体"/>
          <w:b/>
          <w:sz w:val="32"/>
          <w:szCs w:val="32"/>
        </w:rPr>
      </w:pPr>
      <w:r>
        <w:rPr>
          <w:rFonts w:ascii="黑体" w:hAnsi="宋体" w:eastAsia="黑体"/>
          <w:b/>
          <w:sz w:val="32"/>
          <w:szCs w:val="32"/>
        </w:rPr>
        <w:tab/>
      </w:r>
      <w:r>
        <w:rPr>
          <w:rFonts w:hint="eastAsia" w:ascii="黑体" w:hAnsi="宋体" w:eastAsia="黑体"/>
          <w:b/>
          <w:sz w:val="32"/>
          <w:szCs w:val="32"/>
        </w:rPr>
        <w:t>NO.</w:t>
      </w:r>
      <w:r>
        <w:rPr>
          <w:rFonts w:ascii="黑体" w:hAnsi="宋体" w:eastAsia="黑体"/>
          <w:b/>
          <w:sz w:val="32"/>
          <w:szCs w:val="32"/>
        </w:rPr>
        <w:t>6</w:t>
      </w:r>
    </w:p>
    <w:p>
      <w:pPr>
        <w:pStyle w:val="20"/>
        <w:spacing w:after="120"/>
        <w:jc w:val="center"/>
        <w:rPr>
          <w:rFonts w:ascii="黑体" w:hAnsi="宋体" w:eastAsia="黑体"/>
          <w:b w:val="0"/>
          <w:sz w:val="32"/>
          <w:szCs w:val="32"/>
        </w:rPr>
      </w:pPr>
      <w:r>
        <w:rPr>
          <w:rFonts w:ascii="黑体" w:hAnsi="宋体" w:eastAsia="黑体"/>
          <w:b w:val="0"/>
          <w:sz w:val="32"/>
          <w:szCs w:val="32"/>
        </w:rPr>
        <w:pict>
          <v:shape id="AutoShape 4" o:spid="_x0000_s1026" o:spt="32" type="#_x0000_t32" style="position:absolute;left:0pt;margin-left:-3pt;margin-top:1.35pt;height:0pt;width:425.25pt;z-index:251659264;mso-width-relative:page;mso-height-relative:page;" filled="f" coordsize="21600,21600" o:gfxdata="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JLYWcXWAAAABgEAAA8AAAAAAAAAAQAgAAAAIgAAAGRycy9k&#10;b3ducmV2LnhtbFBLAQIUABQAAAAIAIdO4kA+2DRgywEAAIkDAAAOAAAAAAAAAAEAIAAAACUBAABk&#10;cnMvZTJvRG9jLnhtbFBLBQYAAAAABgAGAFkBAABiBQAAAAA=&#10;">
            <v:path arrowok="t"/>
            <v:fill on="f" focussize="0,0"/>
            <v:stroke weight="2.25pt" dashstyle="1 1" endcap="round"/>
            <v:imagedata o:title=""/>
            <o:lock v:ext="edit"/>
          </v:shape>
        </w:pict>
      </w:r>
      <w:r>
        <w:rPr>
          <w:rFonts w:ascii="黑体" w:hAnsi="宋体" w:eastAsia="黑体"/>
          <w:b w:val="0"/>
          <w:sz w:val="32"/>
          <w:szCs w:val="32"/>
        </w:rPr>
        <w:t>目录</w:t>
      </w:r>
    </w:p>
    <w:p>
      <w:pPr>
        <w:pStyle w:val="22"/>
        <w:numPr>
          <w:ilvl w:val="0"/>
          <w:numId w:val="1"/>
        </w:numPr>
        <w:ind w:firstLineChars="0"/>
        <w:rPr>
          <w:b/>
          <w:sz w:val="28"/>
          <w:szCs w:val="28"/>
        </w:rPr>
      </w:pPr>
      <w:r>
        <w:rPr>
          <w:rFonts w:hint="eastAsia"/>
          <w:b/>
          <w:sz w:val="28"/>
          <w:szCs w:val="28"/>
        </w:rPr>
        <w:t>国际科技合作动态</w:t>
      </w:r>
    </w:p>
    <w:sdt>
      <w:sdtPr>
        <w:rPr>
          <w:rFonts w:hint="eastAsia" w:hAnsi="Times New Roman" w:cs="Times New Roman" w:asciiTheme="minorHAnsi" w:eastAsiaTheme="minorEastAsia"/>
          <w:color w:val="auto"/>
          <w:sz w:val="21"/>
          <w:szCs w:val="22"/>
        </w:rPr>
        <w:id w:val="12528797"/>
      </w:sdtPr>
      <w:sdtEndPr>
        <w:rPr>
          <w:rFonts w:hint="default" w:ascii="仿宋_GB2312" w:eastAsia="仿宋_GB2312" w:hAnsiTheme="minorHAnsi" w:cstheme="minorBidi"/>
          <w:color w:val="000000" w:themeColor="text1"/>
          <w:sz w:val="28"/>
          <w:szCs w:val="28"/>
        </w:rPr>
      </w:sdtEndPr>
      <w:sdtContent>
        <w:p>
          <w:pPr>
            <w:pStyle w:val="9"/>
            <w:rPr>
              <w:rFonts w:asciiTheme="minorHAnsi" w:eastAsiaTheme="minorEastAsia"/>
              <w:color w:val="auto"/>
              <w:sz w:val="21"/>
              <w:szCs w:val="22"/>
            </w:rPr>
          </w:pPr>
          <w:r>
            <w:rPr>
              <w:rFonts w:hint="eastAsia" w:hAnsi="Times New Roman" w:cs="Times New Roman"/>
              <w:color w:val="auto"/>
            </w:rPr>
            <w:fldChar w:fldCharType="begin"/>
          </w:r>
          <w:r>
            <w:rPr>
              <w:rFonts w:hint="eastAsia" w:hAnsi="Times New Roman" w:cs="Times New Roman"/>
              <w:color w:val="auto"/>
            </w:rPr>
            <w:instrText xml:space="preserve"> TOC \o "1-3" \n \h \z \u </w:instrText>
          </w:r>
          <w:r>
            <w:rPr>
              <w:rFonts w:hint="eastAsia" w:hAnsi="Times New Roman" w:cs="Times New Roman"/>
              <w:color w:val="auto"/>
            </w:rPr>
            <w:fldChar w:fldCharType="separate"/>
          </w:r>
          <w:r>
            <w:fldChar w:fldCharType="begin"/>
          </w:r>
          <w:r>
            <w:instrText xml:space="preserve"> HYPERLINK \l "_Toc448697094" </w:instrText>
          </w:r>
          <w:r>
            <w:fldChar w:fldCharType="separate"/>
          </w:r>
          <w:r>
            <w:rPr>
              <w:rStyle w:val="14"/>
              <w:rFonts w:hint="eastAsia"/>
            </w:rPr>
            <w:t>中捷签署共同支持联合研发的谅解备忘录</w:t>
          </w:r>
          <w:r>
            <w:rPr>
              <w:rStyle w:val="14"/>
              <w:rFonts w:hint="eastAsia"/>
            </w:rPr>
            <w:fldChar w:fldCharType="end"/>
          </w:r>
        </w:p>
        <w:p>
          <w:pPr>
            <w:pStyle w:val="9"/>
            <w:rPr>
              <w:rFonts w:asciiTheme="minorHAnsi" w:eastAsiaTheme="minorEastAsia"/>
              <w:color w:val="auto"/>
              <w:sz w:val="21"/>
              <w:szCs w:val="22"/>
            </w:rPr>
          </w:pPr>
          <w:r>
            <w:fldChar w:fldCharType="begin"/>
          </w:r>
          <w:r>
            <w:instrText xml:space="preserve"> HYPERLINK \l "_Toc448697095" </w:instrText>
          </w:r>
          <w:r>
            <w:fldChar w:fldCharType="separate"/>
          </w:r>
          <w:r>
            <w:rPr>
              <w:rStyle w:val="14"/>
              <w:rFonts w:hint="eastAsia"/>
            </w:rPr>
            <w:t>万钢部长会见美国能源部长莫尼兹</w:t>
          </w:r>
          <w:r>
            <w:rPr>
              <w:rStyle w:val="14"/>
              <w:rFonts w:hint="eastAsia"/>
            </w:rPr>
            <w:fldChar w:fldCharType="end"/>
          </w:r>
        </w:p>
        <w:p>
          <w:pPr>
            <w:pStyle w:val="9"/>
            <w:rPr>
              <w:rStyle w:val="14"/>
            </w:rPr>
          </w:pPr>
          <w:r>
            <w:fldChar w:fldCharType="begin"/>
          </w:r>
          <w:r>
            <w:instrText xml:space="preserve"> HYPERLINK \l "_Toc448697096" </w:instrText>
          </w:r>
          <w:r>
            <w:fldChar w:fldCharType="separate"/>
          </w:r>
          <w:r>
            <w:rPr>
              <w:rStyle w:val="14"/>
              <w:rFonts w:hint="eastAsia"/>
            </w:rPr>
            <w:t>中以深化创新合作机制</w:t>
          </w:r>
          <w:r>
            <w:rPr>
              <w:rStyle w:val="14"/>
            </w:rPr>
            <w:t xml:space="preserve"> </w:t>
          </w:r>
          <w:r>
            <w:rPr>
              <w:rStyle w:val="14"/>
              <w:rFonts w:hint="eastAsia"/>
            </w:rPr>
            <w:t>拓展创新合作空间</w:t>
          </w:r>
          <w:r>
            <w:rPr>
              <w:rStyle w:val="14"/>
              <w:rFonts w:hint="eastAsia"/>
            </w:rPr>
            <w:fldChar w:fldCharType="end"/>
          </w:r>
        </w:p>
        <w:p>
          <w:pPr>
            <w:pStyle w:val="22"/>
            <w:numPr>
              <w:ilvl w:val="0"/>
              <w:numId w:val="1"/>
            </w:numPr>
            <w:ind w:firstLineChars="0"/>
            <w:rPr>
              <w:b/>
              <w:sz w:val="28"/>
              <w:szCs w:val="28"/>
            </w:rPr>
          </w:pPr>
          <w:r>
            <w:rPr>
              <w:rFonts w:hint="eastAsia"/>
              <w:b/>
              <w:sz w:val="28"/>
              <w:szCs w:val="28"/>
            </w:rPr>
            <w:t>“十二五”科技体制改革与发展</w:t>
          </w:r>
        </w:p>
        <w:p>
          <w:pPr>
            <w:pStyle w:val="9"/>
            <w:rPr>
              <w:rFonts w:asciiTheme="minorHAnsi" w:eastAsiaTheme="minorEastAsia"/>
              <w:color w:val="auto"/>
              <w:sz w:val="21"/>
              <w:szCs w:val="22"/>
            </w:rPr>
          </w:pPr>
          <w:r>
            <w:fldChar w:fldCharType="begin"/>
          </w:r>
          <w:r>
            <w:instrText xml:space="preserve"> HYPERLINK \l "_Toc448697097" </w:instrText>
          </w:r>
          <w:r>
            <w:fldChar w:fldCharType="separate"/>
          </w:r>
          <w:r>
            <w:rPr>
              <w:rStyle w:val="14"/>
              <w:rFonts w:hint="eastAsia"/>
            </w:rPr>
            <w:t>“十二五”科技体制改革与发展回顾</w:t>
          </w:r>
          <w:r>
            <w:rPr>
              <w:rStyle w:val="14"/>
              <w:rFonts w:hint="eastAsia"/>
            </w:rPr>
            <w:fldChar w:fldCharType="end"/>
          </w:r>
        </w:p>
        <w:p>
          <w:pPr>
            <w:pStyle w:val="9"/>
            <w:rPr>
              <w:rFonts w:asciiTheme="minorHAnsi" w:eastAsiaTheme="minorEastAsia"/>
              <w:color w:val="auto"/>
              <w:sz w:val="21"/>
              <w:szCs w:val="22"/>
            </w:rPr>
          </w:pPr>
          <w:r>
            <w:fldChar w:fldCharType="begin"/>
          </w:r>
          <w:r>
            <w:instrText xml:space="preserve"> HYPERLINK \l "_Toc448697098" </w:instrText>
          </w:r>
          <w:r>
            <w:fldChar w:fldCharType="separate"/>
          </w:r>
          <w:r>
            <w:rPr>
              <w:rStyle w:val="14"/>
              <w:rFonts w:hint="eastAsia"/>
            </w:rPr>
            <w:t>“十二五”科技体制体制改革突破</w:t>
          </w:r>
          <w:r>
            <w:rPr>
              <w:rStyle w:val="14"/>
              <w:rFonts w:hint="eastAsia"/>
            </w:rPr>
            <w:fldChar w:fldCharType="end"/>
          </w:r>
        </w:p>
        <w:p>
          <w:pPr>
            <w:pStyle w:val="9"/>
            <w:rPr>
              <w:rFonts w:asciiTheme="minorHAnsi" w:eastAsiaTheme="minorEastAsia"/>
              <w:color w:val="auto"/>
              <w:sz w:val="21"/>
              <w:szCs w:val="22"/>
            </w:rPr>
          </w:pPr>
          <w:r>
            <w:fldChar w:fldCharType="begin"/>
          </w:r>
          <w:r>
            <w:instrText xml:space="preserve"> HYPERLINK \l "_Toc448697099" </w:instrText>
          </w:r>
          <w:r>
            <w:fldChar w:fldCharType="separate"/>
          </w:r>
          <w:r>
            <w:rPr>
              <w:rStyle w:val="14"/>
              <w:rFonts w:hint="eastAsia"/>
            </w:rPr>
            <w:t>科技计划管理改革取得实质性进展</w:t>
          </w:r>
          <w:r>
            <w:rPr>
              <w:rStyle w:val="14"/>
              <w:rFonts w:hint="eastAsia"/>
            </w:rPr>
            <w:fldChar w:fldCharType="end"/>
          </w:r>
        </w:p>
        <w:p>
          <w:pPr>
            <w:pStyle w:val="9"/>
            <w:rPr>
              <w:rFonts w:asciiTheme="minorHAnsi" w:eastAsiaTheme="minorEastAsia"/>
              <w:color w:val="auto"/>
              <w:sz w:val="21"/>
              <w:szCs w:val="22"/>
            </w:rPr>
          </w:pPr>
          <w:r>
            <w:fldChar w:fldCharType="begin"/>
          </w:r>
          <w:r>
            <w:instrText xml:space="preserve"> HYPERLINK \l "_Toc448697100" </w:instrText>
          </w:r>
          <w:r>
            <w:fldChar w:fldCharType="separate"/>
          </w:r>
          <w:r>
            <w:rPr>
              <w:rStyle w:val="14"/>
              <w:rFonts w:hint="eastAsia"/>
            </w:rPr>
            <w:t>中共中央印发《关于深化人才发展体制机制改革的意见》</w:t>
          </w:r>
          <w:r>
            <w:rPr>
              <w:rStyle w:val="14"/>
              <w:rFonts w:hint="eastAsia"/>
            </w:rPr>
            <w:fldChar w:fldCharType="end"/>
          </w:r>
        </w:p>
        <w:p>
          <w:pPr>
            <w:pStyle w:val="9"/>
            <w:tabs>
              <w:tab w:val="left" w:pos="549"/>
              <w:tab w:val="clear" w:pos="8296"/>
            </w:tabs>
            <w:rPr>
              <w:rFonts w:hAnsi="Times New Roman" w:cs="Times New Roman"/>
              <w:color w:val="auto"/>
            </w:rPr>
          </w:pPr>
          <w:r>
            <w:rPr>
              <w:rFonts w:ascii="黑体" w:hAnsi="宋体" w:eastAsia="黑体"/>
              <w:b/>
              <w:sz w:val="32"/>
              <w:szCs w:val="32"/>
            </w:rPr>
            <w:pict>
              <v:shape id="_x0000_s1027" o:spid="_x0000_s1027" o:spt="32" type="#_x0000_t32" style="position:absolute;left:0pt;margin-left:-3pt;margin-top:35.75pt;height:0pt;width:425.25pt;mso-wrap-distance-bottom:0pt;mso-wrap-distance-top:0pt;z-index:251660288;mso-width-relative:margin;mso-height-relative:margin;" fill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">
                <v:path arrowok="t"/>
                <v:fill on="f" focussize="0,0"/>
                <v:stroke weight="2.25pt" dashstyle="1 1" endcap="round"/>
                <v:imagedata o:title=""/>
                <o:lock v:ext="edit"/>
                <w10:wrap type="topAndBottom"/>
              </v:shape>
            </w:pict>
          </w:r>
          <w:r>
            <w:rPr>
              <w:rFonts w:hint="eastAsia" w:hAnsi="Times New Roman" w:cs="Times New Roman"/>
              <w:color w:val="auto"/>
            </w:rPr>
            <w:fldChar w:fldCharType="end"/>
          </w:r>
          <w:r>
            <w:tab/>
          </w:r>
        </w:p>
      </w:sdtContent>
    </w:sdt>
    <w:p>
      <w:pPr>
        <w:pStyle w:val="22"/>
        <w:ind w:left="420" w:firstLine="0" w:firstLineChars="0"/>
        <w:rPr>
          <w:b/>
          <w:sz w:val="28"/>
          <w:szCs w:val="28"/>
        </w:rPr>
      </w:pPr>
    </w:p>
    <w:p>
      <w:pPr>
        <w:pStyle w:val="22"/>
        <w:numPr>
          <w:ilvl w:val="0"/>
          <w:numId w:val="1"/>
        </w:numPr>
        <w:ind w:firstLineChars="0"/>
        <w:rPr>
          <w:b/>
          <w:sz w:val="28"/>
          <w:szCs w:val="28"/>
        </w:rPr>
      </w:pPr>
      <w:r>
        <w:rPr>
          <w:rFonts w:hint="eastAsia"/>
          <w:b/>
          <w:sz w:val="28"/>
          <w:szCs w:val="28"/>
        </w:rPr>
        <w:t>国际科技合作动态</w:t>
      </w:r>
    </w:p>
    <w:p>
      <w:pPr/>
    </w:p>
    <w:p>
      <w:pPr>
        <w:pStyle w:val="11"/>
      </w:pPr>
      <w:bookmarkStart w:id="0" w:name="_Toc448425964"/>
      <w:r>
        <w:t xml:space="preserve"> </w:t>
      </w:r>
      <w:bookmarkStart w:id="1" w:name="_Toc448697094"/>
      <w:r>
        <w:rPr>
          <w:rFonts w:hint="eastAsia"/>
        </w:rPr>
        <w:t>中捷签署共同支持联合研发的谅解备忘录</w:t>
      </w:r>
      <w:bookmarkEnd w:id="0"/>
      <w:bookmarkEnd w:id="1"/>
    </w:p>
    <w:p>
      <w:pPr/>
      <w:r>
        <w:tab/>
      </w:r>
      <w:r>
        <w:rPr>
          <w:rFonts w:hint="eastAsia"/>
        </w:rPr>
        <w:t>2016年3月28日至30日，中国国家主席习近平对捷克进行国事访问。在中捷两国发表的《中华人民共和国和捷克共和国关于建立战略伙伴关系的联合声明》中指出：“双方表达鼓励、发展和促进在科学、创新、现代科技领域合作的意愿，重点关注新材料、生物科技、纳米技术、环保技术等领域的应用研究和实验开发合作。”</w:t>
      </w:r>
    </w:p>
    <w:p>
      <w:pPr/>
      <w:r>
        <w:tab/>
      </w:r>
      <w:r>
        <w:rPr>
          <w:rFonts w:hint="eastAsia"/>
        </w:rPr>
        <w:t>3月29日，在习近平主席和捷克总统泽曼的共同见证下，中捷双方正式签署《中华人民共和国科学技术部与捷克共和国教育、青年和体育部关于共同支持联合研发的谅解备忘录》。根据该备忘录，中国科技部与捷克教育、青年和体育部将共同支持两国的科研机构、高校、企业在双方商定的优先领域开展联合研发以及成果产业化合作。</w:t>
      </w:r>
    </w:p>
    <w:p>
      <w:pPr>
        <w:jc w:val="right"/>
        <w:rPr>
          <w:rFonts w:ascii="宋体" w:hAnsi="宋体" w:eastAsia="宋体" w:cs="Times New Roman"/>
          <w:szCs w:val="21"/>
        </w:rPr>
      </w:pPr>
      <w:r>
        <w:tab/>
      </w:r>
      <w:r>
        <w:rPr>
          <w:rFonts w:hint="eastAsia" w:ascii="宋体" w:hAnsi="宋体" w:eastAsia="宋体" w:cs="Times New Roman"/>
          <w:szCs w:val="21"/>
        </w:rPr>
        <w:t>（来源</w:t>
      </w:r>
      <w:r>
        <w:rPr>
          <w:rFonts w:ascii="宋体" w:hAnsi="宋体" w:eastAsia="宋体" w:cs="Times New Roman"/>
          <w:szCs w:val="21"/>
        </w:rPr>
        <w:t>：</w:t>
      </w:r>
      <w:r>
        <w:rPr>
          <w:rFonts w:hint="eastAsia" w:ascii="宋体" w:hAnsi="宋体" w:eastAsia="宋体" w:cs="Times New Roman"/>
          <w:szCs w:val="21"/>
        </w:rPr>
        <w:t>中国</w:t>
      </w:r>
      <w:r>
        <w:rPr>
          <w:rFonts w:ascii="宋体" w:hAnsi="宋体" w:eastAsia="宋体" w:cs="Times New Roman"/>
          <w:szCs w:val="21"/>
        </w:rPr>
        <w:t>国际科技合作网</w:t>
      </w:r>
      <w:r>
        <w:rPr>
          <w:rFonts w:hint="eastAsia" w:ascii="宋体" w:hAnsi="宋体" w:eastAsia="宋体" w:cs="Times New Roman"/>
          <w:szCs w:val="21"/>
        </w:rPr>
        <w:t>，201</w:t>
      </w:r>
      <w:r>
        <w:rPr>
          <w:rFonts w:ascii="宋体" w:hAnsi="宋体" w:eastAsia="宋体" w:cs="Times New Roman"/>
          <w:szCs w:val="21"/>
        </w:rPr>
        <w:t>6</w:t>
      </w:r>
      <w:r>
        <w:rPr>
          <w:rFonts w:hint="eastAsia" w:ascii="宋体" w:hAnsi="宋体" w:eastAsia="宋体" w:cs="Times New Roman"/>
          <w:szCs w:val="21"/>
        </w:rPr>
        <w:t>年03月31日）</w:t>
      </w:r>
    </w:p>
    <w:p>
      <w:pPr>
        <w:pStyle w:val="11"/>
        <w:rPr>
          <w:rStyle w:val="13"/>
          <w:b/>
          <w:bCs/>
        </w:rPr>
      </w:pPr>
      <w:bookmarkStart w:id="2" w:name="_Toc448697095"/>
      <w:bookmarkStart w:id="3" w:name="_Toc448425965"/>
      <w:r>
        <w:rPr>
          <w:rFonts w:hint="eastAsia"/>
          <w:bCs w:val="0"/>
        </w:rPr>
        <w:t>万钢部长会见美国能源部长莫尼兹</w:t>
      </w:r>
      <w:bookmarkEnd w:id="2"/>
      <w:bookmarkEnd w:id="3"/>
    </w:p>
    <w:p>
      <w:pPr>
        <w:spacing w:line="360" w:lineRule="exact"/>
        <w:rPr>
          <w:rStyle w:val="13"/>
          <w:b w:val="0"/>
        </w:rPr>
      </w:pPr>
      <w:r>
        <w:rPr>
          <w:rStyle w:val="13"/>
          <w:b w:val="0"/>
        </w:rPr>
        <w:tab/>
      </w:r>
      <w:r>
        <w:rPr>
          <w:rStyle w:val="13"/>
          <w:rFonts w:hint="eastAsia"/>
          <w:b w:val="0"/>
        </w:rPr>
        <w:t>2016年3月16日，科技部万钢部长会见了来访的美国能源部长欧内斯特·莫尼兹（Ernest Moniz）一行。万钢部长介绍了十八届五中全会提出的创新、协调、绿色、开放、共享的发展理念，指出科技创新是实现上述发展理念的重要基础。万钢部长表示，中美双方通过清洁能源部长级会</w:t>
      </w:r>
      <w:r>
        <w:rPr>
          <w:rStyle w:val="13"/>
          <w:rFonts w:hint="eastAsia"/>
          <w:b w:val="0"/>
          <w:lang w:eastAsia="zh-CN"/>
        </w:rPr>
        <w:t>（</w:t>
      </w:r>
      <w:r>
        <w:rPr>
          <w:rStyle w:val="13"/>
          <w:rFonts w:hint="eastAsia"/>
          <w:b w:val="0"/>
        </w:rPr>
        <w:t>CEM</w:t>
      </w:r>
      <w:r>
        <w:rPr>
          <w:rStyle w:val="13"/>
          <w:rFonts w:hint="eastAsia"/>
          <w:b w:val="0"/>
          <w:lang w:eastAsia="zh-CN"/>
        </w:rPr>
        <w:t>）</w:t>
      </w:r>
      <w:r>
        <w:rPr>
          <w:rStyle w:val="13"/>
          <w:rFonts w:hint="eastAsia"/>
          <w:b w:val="0"/>
        </w:rPr>
        <w:t>和中美清洁能源联合研究中心（CERC）等双多边机制开展了务实有效的合作，希望双方可以进一步深化合作，助力社会经济发展。万钢部长还介绍了中国在电动汽车研发和产业化方面取得的最新进展。</w:t>
      </w:r>
    </w:p>
    <w:p>
      <w:pPr>
        <w:spacing w:line="360" w:lineRule="exact"/>
        <w:rPr>
          <w:rStyle w:val="13"/>
          <w:b w:val="0"/>
        </w:rPr>
      </w:pPr>
      <w:r>
        <w:rPr>
          <w:rStyle w:val="13"/>
          <w:b w:val="0"/>
        </w:rPr>
        <w:tab/>
      </w:r>
      <w:r>
        <w:rPr>
          <w:rStyle w:val="13"/>
          <w:rFonts w:hint="eastAsia"/>
          <w:b w:val="0"/>
        </w:rPr>
        <w:t>莫尼兹对中方在清洁能源部长级会议</w:t>
      </w:r>
      <w:r>
        <w:rPr>
          <w:rStyle w:val="13"/>
          <w:rFonts w:hint="eastAsia"/>
          <w:b w:val="0"/>
          <w:lang w:eastAsia="zh-CN"/>
        </w:rPr>
        <w:t>（</w:t>
      </w:r>
      <w:r>
        <w:rPr>
          <w:rStyle w:val="13"/>
          <w:rFonts w:hint="eastAsia"/>
          <w:b w:val="0"/>
        </w:rPr>
        <w:t>CEM</w:t>
      </w:r>
      <w:r>
        <w:rPr>
          <w:rStyle w:val="13"/>
          <w:rFonts w:hint="eastAsia"/>
          <w:b w:val="0"/>
          <w:lang w:eastAsia="zh-CN"/>
        </w:rPr>
        <w:t>）</w:t>
      </w:r>
      <w:bookmarkStart w:id="14" w:name="_GoBack"/>
      <w:bookmarkEnd w:id="14"/>
      <w:r>
        <w:rPr>
          <w:rStyle w:val="13"/>
          <w:rFonts w:hint="eastAsia"/>
          <w:b w:val="0"/>
        </w:rPr>
        <w:t>和创新使命（Mission Innovation）机制下做出的贡献表示赞赏。莫尼兹表示中美清洁能源联合研究中心（CERC）得到两国领导的高度评价，双方在中重载卡车能效领域的合作进展顺利，希望双方尽快建立该领域产学研合作联盟。</w:t>
      </w:r>
    </w:p>
    <w:p>
      <w:pPr>
        <w:spacing w:line="360" w:lineRule="exact"/>
        <w:jc w:val="right"/>
        <w:rPr>
          <w:rFonts w:ascii="宋体" w:hAnsi="宋体" w:eastAsia="宋体" w:cs="Times New Roman"/>
          <w:szCs w:val="21"/>
        </w:rPr>
      </w:pPr>
      <w:r>
        <w:rPr>
          <w:rFonts w:hint="eastAsia" w:ascii="宋体" w:hAnsi="宋体" w:eastAsia="宋体" w:cs="Times New Roman"/>
          <w:szCs w:val="21"/>
        </w:rPr>
        <w:t>（来源：科技部网，2016年03月23日）</w:t>
      </w:r>
    </w:p>
    <w:p>
      <w:pPr>
        <w:pStyle w:val="11"/>
      </w:pPr>
      <w:bookmarkStart w:id="4" w:name="_Toc448425966"/>
      <w:bookmarkStart w:id="5" w:name="_Toc448697096"/>
      <w:r>
        <w:rPr>
          <w:rFonts w:hint="eastAsia"/>
        </w:rPr>
        <w:t>中以深化创新合作机制 拓展</w:t>
      </w:r>
      <w:r>
        <w:t>创新合作空间</w:t>
      </w:r>
      <w:bookmarkEnd w:id="4"/>
      <w:bookmarkEnd w:id="5"/>
    </w:p>
    <w:p>
      <w:pPr>
        <w:spacing w:line="360" w:lineRule="exact"/>
        <w:rPr>
          <w:rFonts w:ascii="宋体" w:hAnsi="宋体" w:eastAsia="宋体" w:cs="Times New Roman"/>
          <w:szCs w:val="21"/>
        </w:rPr>
      </w:pPr>
      <w:r>
        <w:rPr>
          <w:rFonts w:ascii="宋体" w:hAnsi="宋体" w:eastAsia="宋体" w:cs="Times New Roman"/>
          <w:szCs w:val="21"/>
        </w:rPr>
        <w:tab/>
      </w:r>
      <w:r>
        <w:rPr>
          <w:rFonts w:hint="eastAsia" w:ascii="宋体" w:hAnsi="宋体" w:eastAsia="宋体" w:cs="Times New Roman"/>
          <w:szCs w:val="21"/>
        </w:rPr>
        <w:t>中以创新合作联委会第二次会议于2016年3月29日在耶路撒冷举行，中国国务院副总理刘延东和以色列总理内塔尼亚胡共同主持。刘延东表示，中国把创新驱动发展作为国家战略，中以两国创新发展的理念高度契合，深化创新合作大有可为。双方应进一步加强联委会的统筹功能和协调作用，不断拓展创新合作的空间。</w:t>
      </w:r>
    </w:p>
    <w:p>
      <w:pPr>
        <w:spacing w:line="360" w:lineRule="exact"/>
        <w:rPr>
          <w:rFonts w:ascii="宋体" w:hAnsi="宋体" w:eastAsia="宋体" w:cs="Times New Roman"/>
          <w:szCs w:val="21"/>
        </w:rPr>
      </w:pPr>
      <w:r>
        <w:rPr>
          <w:rFonts w:ascii="宋体" w:hAnsi="宋体" w:eastAsia="宋体" w:cs="Times New Roman"/>
          <w:szCs w:val="21"/>
        </w:rPr>
        <w:tab/>
      </w:r>
      <w:r>
        <w:rPr>
          <w:rFonts w:hint="eastAsia" w:ascii="宋体" w:hAnsi="宋体" w:eastAsia="宋体" w:cs="Times New Roman"/>
          <w:szCs w:val="21"/>
        </w:rPr>
        <w:t>刘延东提出四点倡议：一是提升战略对接的高度。加强创新战略的有效对接，推动以色列“创新国度”的经验、技术同中国实施创新驱动发展战略相融合，打造更多合作增长点。二是拓展务实合作的广度。在持续推进中以常州创新园建设的同时，支持广东、山东、河南等条件成熟的省市，与以方共建一批特色产业创新园。三是增进交流互鉴的热度。中国正在加快推进科技体制改革，以色列拥有比较成熟的科技管理体系制度，希望双方加强政策对话，相互借鉴有益经验，共同提高科技管理水平。四是加大协同攻关的力度。双方应继续加强前沿性、原创性联合研究，加大联合研发资助力度，共建一批联合实验室、联合研究中心、创新创业孵化器和商贸合作平台，共同开拓全球创新市场，推动科技成果在更大范围转化和共享，更多惠及两国和各国人民。</w:t>
      </w:r>
    </w:p>
    <w:p>
      <w:pPr>
        <w:spacing w:line="360" w:lineRule="exact"/>
        <w:rPr>
          <w:rFonts w:ascii="宋体" w:hAnsi="宋体" w:eastAsia="宋体" w:cs="Times New Roman"/>
          <w:szCs w:val="21"/>
        </w:rPr>
      </w:pPr>
      <w:r>
        <w:rPr>
          <w:rFonts w:ascii="宋体" w:hAnsi="宋体" w:eastAsia="宋体" w:cs="Times New Roman"/>
          <w:szCs w:val="21"/>
        </w:rPr>
        <w:tab/>
      </w:r>
      <w:r>
        <w:rPr>
          <w:rFonts w:hint="eastAsia" w:ascii="宋体" w:hAnsi="宋体" w:eastAsia="宋体" w:cs="Times New Roman"/>
          <w:szCs w:val="21"/>
        </w:rPr>
        <w:t>刘延东与内塔尼亚胡共同出席“中以创新合作中心”官方网站启动仪式和“以色列常州计划”发布仪式，并见证签署有关便利签证、联合科研、农业、高等教育、文化等方面的13项合作协议。</w:t>
      </w:r>
    </w:p>
    <w:p>
      <w:pPr>
        <w:spacing w:line="360" w:lineRule="exact"/>
        <w:ind w:firstLine="420"/>
        <w:rPr>
          <w:rFonts w:ascii="宋体" w:hAnsi="宋体" w:eastAsia="宋体" w:cs="Times New Roman"/>
          <w:szCs w:val="21"/>
        </w:rPr>
      </w:pPr>
    </w:p>
    <w:p>
      <w:pPr>
        <w:spacing w:line="360" w:lineRule="exact"/>
        <w:jc w:val="right"/>
        <w:rPr>
          <w:rStyle w:val="13"/>
          <w:b w:val="0"/>
        </w:rPr>
      </w:pPr>
      <w:r>
        <w:rPr>
          <w:rStyle w:val="13"/>
          <w:rFonts w:hint="eastAsia"/>
          <w:b w:val="0"/>
        </w:rPr>
        <w:t>（来源：科技日报，2016年03月31日）</w:t>
      </w:r>
    </w:p>
    <w:p>
      <w:pPr>
        <w:widowControl/>
        <w:jc w:val="left"/>
        <w:rPr>
          <w:rStyle w:val="13"/>
          <w:b w:val="0"/>
        </w:rPr>
      </w:pPr>
    </w:p>
    <w:p>
      <w:pPr>
        <w:spacing w:line="360" w:lineRule="exact"/>
        <w:jc w:val="right"/>
        <w:rPr>
          <w:rStyle w:val="13"/>
          <w:b w:val="0"/>
        </w:rPr>
      </w:pPr>
    </w:p>
    <w:p>
      <w:pPr>
        <w:pStyle w:val="22"/>
        <w:numPr>
          <w:ilvl w:val="0"/>
          <w:numId w:val="1"/>
        </w:numPr>
        <w:ind w:firstLineChars="0"/>
        <w:rPr>
          <w:b/>
          <w:sz w:val="28"/>
          <w:szCs w:val="28"/>
        </w:rPr>
      </w:pPr>
      <w:r>
        <w:rPr>
          <w:rFonts w:hint="eastAsia"/>
          <w:b/>
          <w:sz w:val="28"/>
          <w:szCs w:val="28"/>
        </w:rPr>
        <w:t>“十二五”科技体制改革与发展</w:t>
      </w:r>
    </w:p>
    <w:p>
      <w:pPr>
        <w:widowControl/>
        <w:shd w:val="clear" w:color="auto" w:fill="FFFFFF"/>
        <w:spacing w:line="360" w:lineRule="exact"/>
        <w:jc w:val="left"/>
        <w:rPr>
          <w:rFonts w:asciiTheme="minorEastAsia" w:hAnsiTheme="minorEastAsia"/>
        </w:rPr>
      </w:pPr>
    </w:p>
    <w:p>
      <w:pPr>
        <w:pStyle w:val="11"/>
        <w:rPr>
          <w:rFonts w:ascii="ˎ̥" w:hAnsi="ˎ̥" w:eastAsia="宋体" w:cs="宋体"/>
          <w:kern w:val="0"/>
          <w:sz w:val="23"/>
          <w:szCs w:val="23"/>
        </w:rPr>
      </w:pPr>
      <w:bookmarkStart w:id="6" w:name="_Toc448425967"/>
      <w:bookmarkStart w:id="7" w:name="_Toc448697097"/>
      <w:r>
        <w:rPr>
          <w:rFonts w:hint="eastAsia"/>
        </w:rPr>
        <w:t>“十二五”科技</w:t>
      </w:r>
      <w:r>
        <w:t>体制</w:t>
      </w:r>
      <w:r>
        <w:rPr>
          <w:rFonts w:hint="eastAsia"/>
        </w:rPr>
        <w:t>改革与发展</w:t>
      </w:r>
      <w:bookmarkEnd w:id="6"/>
      <w:r>
        <w:rPr>
          <w:rFonts w:hint="eastAsia"/>
        </w:rPr>
        <w:t>回顾</w:t>
      </w:r>
      <w:bookmarkEnd w:id="7"/>
    </w:p>
    <w:p>
      <w:pPr>
        <w:rPr>
          <w:rFonts w:ascii="宋体" w:hAnsi="宋体" w:eastAsia="宋体" w:cs="Times New Roman"/>
          <w:szCs w:val="21"/>
        </w:rPr>
      </w:pPr>
      <w:r>
        <w:rPr>
          <w:rFonts w:ascii="宋体" w:hAnsi="宋体" w:eastAsia="宋体" w:cs="Times New Roman"/>
          <w:szCs w:val="21"/>
        </w:rPr>
        <w:tab/>
      </w:r>
      <w:r>
        <w:rPr>
          <w:rFonts w:hint="eastAsia" w:ascii="宋体" w:hAnsi="宋体" w:eastAsia="宋体" w:cs="Times New Roman"/>
          <w:szCs w:val="21"/>
        </w:rPr>
        <w:t xml:space="preserve"> “十二五”期间，科技部会同有关方面围绕全面深化改革总目标和科技体制改革重大任务，取得的重要进展主要</w:t>
      </w:r>
      <w:r>
        <w:rPr>
          <w:rFonts w:ascii="宋体" w:hAnsi="宋体" w:eastAsia="宋体" w:cs="Times New Roman"/>
          <w:szCs w:val="21"/>
        </w:rPr>
        <w:t>表现在</w:t>
      </w:r>
      <w:r>
        <w:rPr>
          <w:rFonts w:hint="eastAsia" w:ascii="宋体" w:hAnsi="宋体" w:eastAsia="宋体" w:cs="Times New Roman"/>
          <w:szCs w:val="21"/>
        </w:rPr>
        <w:t>以下几方面</w:t>
      </w:r>
      <w:r>
        <w:rPr>
          <w:rFonts w:ascii="宋体" w:hAnsi="宋体" w:eastAsia="宋体" w:cs="Times New Roman"/>
          <w:szCs w:val="21"/>
        </w:rPr>
        <w:t>：</w:t>
      </w:r>
    </w:p>
    <w:p>
      <w:pPr>
        <w:rPr>
          <w:rFonts w:ascii="宋体" w:hAnsi="宋体" w:eastAsia="宋体" w:cs="Times New Roman"/>
          <w:szCs w:val="21"/>
        </w:rPr>
      </w:pPr>
      <w:r>
        <w:rPr>
          <w:rFonts w:ascii="宋体" w:hAnsi="宋体" w:eastAsia="宋体" w:cs="Times New Roman"/>
          <w:szCs w:val="21"/>
        </w:rPr>
        <w:tab/>
      </w:r>
      <w:r>
        <w:rPr>
          <w:rFonts w:hint="eastAsia" w:ascii="宋体" w:hAnsi="宋体" w:eastAsia="宋体" w:cs="Times New Roman"/>
          <w:szCs w:val="21"/>
        </w:rPr>
        <w:t>首先，在</w:t>
      </w:r>
      <w:r>
        <w:rPr>
          <w:rFonts w:ascii="宋体" w:hAnsi="宋体" w:eastAsia="宋体" w:cs="Times New Roman"/>
          <w:szCs w:val="21"/>
        </w:rPr>
        <w:t>政策方面，</w:t>
      </w:r>
      <w:r>
        <w:rPr>
          <w:rFonts w:hint="eastAsia" w:ascii="宋体" w:hAnsi="宋体" w:eastAsia="宋体" w:cs="Times New Roman"/>
          <w:szCs w:val="21"/>
        </w:rPr>
        <w:t>明确当前和未来较长时期科技改革发展的总体布局。党中央、国务院印发《国家创新驱动发展战略纲要》和《关于深化体制机制改革加快实施创新驱动发展战略的若干意见》，中办、国办印发《深化科技体制改革实施方案》和《关于在部分区域系统推进全面创新改革试验的总体方案》。这些</w:t>
      </w:r>
      <w:r>
        <w:rPr>
          <w:rFonts w:ascii="宋体" w:hAnsi="宋体" w:eastAsia="宋体" w:cs="Times New Roman"/>
          <w:szCs w:val="21"/>
        </w:rPr>
        <w:t>文件成为“十二五”</w:t>
      </w:r>
      <w:r>
        <w:rPr>
          <w:rFonts w:hint="eastAsia" w:ascii="宋体" w:hAnsi="宋体" w:eastAsia="宋体" w:cs="Times New Roman"/>
          <w:szCs w:val="21"/>
        </w:rPr>
        <w:t>期间</w:t>
      </w:r>
      <w:r>
        <w:rPr>
          <w:rFonts w:ascii="宋体" w:hAnsi="宋体" w:eastAsia="宋体" w:cs="Times New Roman"/>
          <w:szCs w:val="21"/>
        </w:rPr>
        <w:t>深化改革，推动创新的政策基础。</w:t>
      </w:r>
    </w:p>
    <w:p>
      <w:pPr>
        <w:rPr>
          <w:rFonts w:ascii="宋体" w:hAnsi="宋体" w:eastAsia="宋体" w:cs="Times New Roman"/>
          <w:szCs w:val="21"/>
        </w:rPr>
      </w:pPr>
      <w:r>
        <w:rPr>
          <w:rFonts w:ascii="宋体" w:hAnsi="宋体" w:eastAsia="宋体" w:cs="Times New Roman"/>
          <w:szCs w:val="21"/>
        </w:rPr>
        <w:tab/>
      </w:r>
      <w:r>
        <w:rPr>
          <w:rFonts w:hint="eastAsia" w:ascii="宋体" w:hAnsi="宋体" w:eastAsia="宋体" w:cs="Times New Roman"/>
          <w:szCs w:val="21"/>
        </w:rPr>
        <w:t>其次</w:t>
      </w:r>
      <w:r>
        <w:rPr>
          <w:rFonts w:ascii="宋体" w:hAnsi="宋体" w:eastAsia="宋体" w:cs="Times New Roman"/>
          <w:szCs w:val="21"/>
        </w:rPr>
        <w:t>，</w:t>
      </w:r>
      <w:r>
        <w:rPr>
          <w:rFonts w:hint="eastAsia" w:ascii="宋体" w:hAnsi="宋体" w:eastAsia="宋体" w:cs="Times New Roman"/>
          <w:szCs w:val="21"/>
        </w:rPr>
        <w:t>全面推进中央财政科技计划管理改革，新的科技计划管理体制机制加快形成。根据《关于深化中央财政科技计划管理改革的方案》和《关于改进加强中央财政科研项目和资金管理的若干意见》，全面重构科技资源配置方式，提高财政资金使用效益。目前，已初步建成公开统一的科技管理平台，启动改建7个项目管理专业机构，科技管理信息系统已面向公众服务。2016年2月16日，整合原有973、863等计划而成的国家重点研发计划正式启动，一改过去由部委管理具体项目的做法，转而委托7家专业机构负责从受理评审到验收的全流程管理。作为科技计划管理改革的重中之重，该计划率先示范了科技计划改革的实质性成果。</w:t>
      </w:r>
    </w:p>
    <w:p>
      <w:pPr>
        <w:rPr>
          <w:rFonts w:ascii="宋体" w:hAnsi="宋体" w:eastAsia="宋体" w:cs="Times New Roman"/>
          <w:szCs w:val="21"/>
        </w:rPr>
      </w:pPr>
      <w:r>
        <w:rPr>
          <w:rFonts w:ascii="宋体" w:hAnsi="宋体" w:eastAsia="宋体" w:cs="Times New Roman"/>
          <w:szCs w:val="21"/>
        </w:rPr>
        <w:tab/>
      </w:r>
      <w:r>
        <w:rPr>
          <w:rFonts w:hint="eastAsia" w:ascii="宋体" w:hAnsi="宋体" w:eastAsia="宋体" w:cs="Times New Roman"/>
          <w:szCs w:val="21"/>
        </w:rPr>
        <w:t>第三</w:t>
      </w:r>
      <w:r>
        <w:rPr>
          <w:rFonts w:ascii="宋体" w:hAnsi="宋体" w:eastAsia="宋体" w:cs="Times New Roman"/>
          <w:szCs w:val="21"/>
        </w:rPr>
        <w:t>，</w:t>
      </w:r>
      <w:r>
        <w:rPr>
          <w:rFonts w:hint="eastAsia" w:ascii="宋体" w:hAnsi="宋体" w:eastAsia="宋体" w:cs="Times New Roman"/>
          <w:szCs w:val="21"/>
        </w:rPr>
        <w:t>破除科技成果转化制度障碍，为大众创新创业注入强劲科技动力。2015年10月1日，修订后的《促进科技成果转化法》施行，在下放成果处置收益权、强化对“人”的激励、完善考核评价体系、加强技术交易服务、促进成果信息公开等许多方面实现重大制度突破。《实施&lt;促进科技成果转化法&gt;若干规定》，则进一步明确重要政策规定和操作性措施。同时，选择部分单位开展试点，推行科技成果产权制度改革和股权激励等政策。</w:t>
      </w:r>
    </w:p>
    <w:p>
      <w:pPr>
        <w:rPr>
          <w:rFonts w:ascii="宋体" w:hAnsi="宋体" w:eastAsia="宋体" w:cs="Times New Roman"/>
          <w:szCs w:val="21"/>
        </w:rPr>
      </w:pPr>
      <w:r>
        <w:rPr>
          <w:rFonts w:ascii="宋体" w:hAnsi="宋体" w:eastAsia="宋体" w:cs="Times New Roman"/>
          <w:szCs w:val="21"/>
        </w:rPr>
        <w:tab/>
      </w:r>
      <w:r>
        <w:rPr>
          <w:rFonts w:hint="eastAsia" w:ascii="宋体" w:hAnsi="宋体" w:eastAsia="宋体" w:cs="Times New Roman"/>
          <w:szCs w:val="21"/>
        </w:rPr>
        <w:t>第四</w:t>
      </w:r>
      <w:r>
        <w:rPr>
          <w:rFonts w:ascii="宋体" w:hAnsi="宋体" w:eastAsia="宋体" w:cs="Times New Roman"/>
          <w:szCs w:val="21"/>
        </w:rPr>
        <w:t>，</w:t>
      </w:r>
      <w:r>
        <w:rPr>
          <w:rFonts w:hint="eastAsia" w:ascii="宋体" w:hAnsi="宋体" w:eastAsia="宋体" w:cs="Times New Roman"/>
          <w:szCs w:val="21"/>
        </w:rPr>
        <w:t>健全协同创新机制，创新体系整体效能显著提升。深入实施国家技术创新工程，企业创新能力提升，2015年企业研发支出占全社会研发支出的比例超过77%；高新技术企业总数达7.9万家。基本建成全国科研仪器数据库和统一的科研仪器设施国家网络管理服务平台，例如</w:t>
      </w:r>
      <w:r>
        <w:rPr>
          <w:rFonts w:ascii="宋体" w:hAnsi="宋体" w:eastAsia="宋体" w:cs="Times New Roman"/>
          <w:szCs w:val="21"/>
        </w:rPr>
        <w:t>，</w:t>
      </w:r>
      <w:r>
        <w:rPr>
          <w:rFonts w:hint="eastAsia" w:ascii="宋体" w:hAnsi="宋体" w:eastAsia="宋体" w:cs="Times New Roman"/>
          <w:szCs w:val="21"/>
        </w:rPr>
        <w:t>209亿元的4.03万余台（套）仪器设备已向社会开放服务；山东省向小微企业发放创新券补助资金超过3000万元。同时</w:t>
      </w:r>
      <w:r>
        <w:rPr>
          <w:rFonts w:ascii="宋体" w:hAnsi="宋体" w:eastAsia="宋体" w:cs="Times New Roman"/>
          <w:szCs w:val="21"/>
        </w:rPr>
        <w:t>，</w:t>
      </w:r>
      <w:r>
        <w:rPr>
          <w:rFonts w:hint="eastAsia" w:ascii="宋体" w:hAnsi="宋体" w:eastAsia="宋体" w:cs="Times New Roman"/>
          <w:szCs w:val="21"/>
        </w:rPr>
        <w:t>深化科技评价激励制度改革，科技人员创新创造潜能进一步释放。深化科技奖励制度改革，进一步提高质量、减少数量、优化结构、规范程序；深化科研院所改革，开展绩效评价试点。</w:t>
      </w:r>
    </w:p>
    <w:p>
      <w:pPr>
        <w:rPr>
          <w:rFonts w:ascii="宋体" w:hAnsi="宋体" w:eastAsia="宋体" w:cs="Times New Roman"/>
          <w:szCs w:val="21"/>
        </w:rPr>
      </w:pPr>
      <w:r>
        <w:rPr>
          <w:rFonts w:ascii="宋体" w:hAnsi="宋体" w:eastAsia="宋体" w:cs="Times New Roman"/>
          <w:szCs w:val="21"/>
        </w:rPr>
        <w:tab/>
      </w:r>
      <w:r>
        <w:rPr>
          <w:rFonts w:hint="eastAsia" w:ascii="宋体" w:hAnsi="宋体" w:eastAsia="宋体" w:cs="Times New Roman"/>
          <w:szCs w:val="21"/>
        </w:rPr>
        <w:t>第五</w:t>
      </w:r>
      <w:r>
        <w:rPr>
          <w:rFonts w:ascii="宋体" w:hAnsi="宋体" w:eastAsia="宋体" w:cs="Times New Roman"/>
          <w:szCs w:val="21"/>
        </w:rPr>
        <w:t>，</w:t>
      </w:r>
      <w:r>
        <w:rPr>
          <w:rFonts w:hint="eastAsia" w:ascii="宋体" w:hAnsi="宋体" w:eastAsia="宋体" w:cs="Times New Roman"/>
          <w:szCs w:val="21"/>
        </w:rPr>
        <w:t>优化区域创新改革布局，各具特色的区域创新体系日趋完善。国家自主创新示范区和高新区分别增至11和146个，集中了全国39.7%的企业研发投入、40.6%的企业研发人员、48.7%的企业国内发明专利授权、31.2%的技术合同成交额，成为引领区域转型升级的增长极。</w:t>
      </w:r>
    </w:p>
    <w:p>
      <w:pPr>
        <w:jc w:val="right"/>
        <w:rPr>
          <w:rFonts w:ascii="宋体" w:hAnsi="宋体" w:eastAsia="宋体" w:cs="Times New Roman"/>
          <w:szCs w:val="21"/>
        </w:rPr>
      </w:pPr>
      <w:r>
        <w:rPr>
          <w:rFonts w:hint="eastAsia" w:ascii="宋体" w:hAnsi="宋体" w:eastAsia="宋体" w:cs="Times New Roman"/>
          <w:szCs w:val="21"/>
        </w:rPr>
        <w:t>（来源</w:t>
      </w:r>
      <w:r>
        <w:rPr>
          <w:rFonts w:ascii="宋体" w:hAnsi="宋体" w:eastAsia="宋体" w:cs="Times New Roman"/>
          <w:szCs w:val="21"/>
        </w:rPr>
        <w:t>：</w:t>
      </w:r>
      <w:r>
        <w:rPr>
          <w:rFonts w:hint="eastAsia" w:ascii="宋体" w:hAnsi="宋体" w:eastAsia="宋体" w:cs="Times New Roman"/>
          <w:szCs w:val="21"/>
        </w:rPr>
        <w:t>科技日报，201</w:t>
      </w:r>
      <w:r>
        <w:rPr>
          <w:rFonts w:ascii="宋体" w:hAnsi="宋体" w:eastAsia="宋体" w:cs="Times New Roman"/>
          <w:szCs w:val="21"/>
        </w:rPr>
        <w:t>6</w:t>
      </w:r>
      <w:r>
        <w:rPr>
          <w:rFonts w:hint="eastAsia" w:ascii="宋体" w:hAnsi="宋体" w:eastAsia="宋体" w:cs="Times New Roman"/>
          <w:szCs w:val="21"/>
        </w:rPr>
        <w:t>年03月04日）</w:t>
      </w:r>
    </w:p>
    <w:p>
      <w:pPr>
        <w:rPr>
          <w:rFonts w:ascii="宋体" w:hAnsi="宋体" w:eastAsia="宋体" w:cs="Times New Roman"/>
          <w:szCs w:val="21"/>
        </w:rPr>
      </w:pPr>
    </w:p>
    <w:p>
      <w:pPr>
        <w:pStyle w:val="11"/>
      </w:pPr>
      <w:bookmarkStart w:id="8" w:name="_Toc448425968"/>
      <w:bookmarkStart w:id="9" w:name="_Toc448697098"/>
      <w:r>
        <w:rPr>
          <w:rFonts w:hint="eastAsia"/>
        </w:rPr>
        <w:t>“</w:t>
      </w:r>
      <w:r>
        <w:t>十二五</w:t>
      </w:r>
      <w:r>
        <w:rPr>
          <w:rFonts w:hint="eastAsia"/>
        </w:rPr>
        <w:t>”科技</w:t>
      </w:r>
      <w:r>
        <w:t>体制体制改革突破</w:t>
      </w:r>
      <w:bookmarkEnd w:id="8"/>
      <w:bookmarkEnd w:id="9"/>
    </w:p>
    <w:p>
      <w:pPr>
        <w:ind w:firstLine="420" w:firstLineChars="200"/>
        <w:rPr>
          <w:rFonts w:ascii="宋体" w:hAnsi="宋体" w:eastAsia="宋体" w:cs="Times New Roman"/>
          <w:szCs w:val="21"/>
        </w:rPr>
      </w:pPr>
      <w:r>
        <w:rPr>
          <w:rFonts w:hint="eastAsia" w:ascii="宋体" w:hAnsi="宋体" w:eastAsia="宋体" w:cs="Times New Roman"/>
          <w:szCs w:val="21"/>
        </w:rPr>
        <w:t>1、资源配置</w:t>
      </w:r>
    </w:p>
    <w:p>
      <w:pPr>
        <w:rPr>
          <w:rFonts w:ascii="宋体" w:hAnsi="宋体" w:eastAsia="宋体" w:cs="Times New Roman"/>
          <w:szCs w:val="21"/>
        </w:rPr>
      </w:pPr>
      <w:r>
        <w:rPr>
          <w:rFonts w:ascii="宋体" w:hAnsi="宋体" w:eastAsia="宋体" w:cs="Times New Roman"/>
          <w:szCs w:val="21"/>
        </w:rPr>
        <w:tab/>
      </w:r>
      <w:r>
        <w:rPr>
          <w:rFonts w:hint="eastAsia" w:ascii="宋体" w:hAnsi="宋体" w:eastAsia="宋体" w:cs="Times New Roman"/>
          <w:szCs w:val="21"/>
        </w:rPr>
        <w:t>科技</w:t>
      </w:r>
      <w:r>
        <w:rPr>
          <w:rFonts w:ascii="宋体" w:hAnsi="宋体" w:eastAsia="宋体" w:cs="Times New Roman"/>
          <w:szCs w:val="21"/>
        </w:rPr>
        <w:t>成果转化引导基金设立首批创投子基金，</w:t>
      </w:r>
      <w:r>
        <w:rPr>
          <w:rFonts w:hint="eastAsia" w:ascii="宋体" w:hAnsi="宋体" w:eastAsia="宋体" w:cs="Times New Roman"/>
          <w:szCs w:val="21"/>
        </w:rPr>
        <w:t>16个</w:t>
      </w:r>
      <w:r>
        <w:rPr>
          <w:rFonts w:ascii="宋体" w:hAnsi="宋体" w:eastAsia="宋体" w:cs="Times New Roman"/>
          <w:szCs w:val="21"/>
        </w:rPr>
        <w:t>科技和金融结合试点地区增加科技贷款</w:t>
      </w:r>
      <w:r>
        <w:rPr>
          <w:rFonts w:hint="eastAsia" w:ascii="宋体" w:hAnsi="宋体" w:eastAsia="宋体" w:cs="Times New Roman"/>
          <w:szCs w:val="21"/>
        </w:rPr>
        <w:t>超过1</w:t>
      </w:r>
      <w:r>
        <w:rPr>
          <w:rFonts w:ascii="宋体" w:hAnsi="宋体" w:eastAsia="宋体" w:cs="Times New Roman"/>
          <w:szCs w:val="21"/>
        </w:rPr>
        <w:t>.2</w:t>
      </w:r>
      <w:r>
        <w:rPr>
          <w:rFonts w:hint="eastAsia" w:ascii="宋体" w:hAnsi="宋体" w:eastAsia="宋体" w:cs="Times New Roman"/>
          <w:szCs w:val="21"/>
        </w:rPr>
        <w:t>万</w:t>
      </w:r>
      <w:r>
        <w:rPr>
          <w:rFonts w:ascii="宋体" w:hAnsi="宋体" w:eastAsia="宋体" w:cs="Times New Roman"/>
          <w:szCs w:val="21"/>
        </w:rPr>
        <w:t>亿元。</w:t>
      </w:r>
      <w:r>
        <w:rPr>
          <w:rFonts w:hint="eastAsia" w:ascii="宋体" w:hAnsi="宋体" w:eastAsia="宋体" w:cs="Times New Roman"/>
          <w:szCs w:val="21"/>
        </w:rPr>
        <w:t>全</w:t>
      </w:r>
      <w:r>
        <w:rPr>
          <w:rFonts w:ascii="宋体" w:hAnsi="宋体" w:eastAsia="宋体" w:cs="Times New Roman"/>
          <w:szCs w:val="21"/>
        </w:rPr>
        <w:t>社会研发支出达到</w:t>
      </w:r>
      <w:r>
        <w:rPr>
          <w:rFonts w:hint="eastAsia" w:ascii="宋体" w:hAnsi="宋体" w:eastAsia="宋体" w:cs="Times New Roman"/>
          <w:szCs w:val="21"/>
        </w:rPr>
        <w:t>14220亿元</w:t>
      </w:r>
      <w:r>
        <w:rPr>
          <w:rFonts w:ascii="宋体" w:hAnsi="宋体" w:eastAsia="宋体" w:cs="Times New Roman"/>
          <w:szCs w:val="21"/>
        </w:rPr>
        <w:t>，其中企业支出超过</w:t>
      </w:r>
      <w:r>
        <w:rPr>
          <w:rFonts w:hint="eastAsia" w:ascii="宋体" w:hAnsi="宋体" w:eastAsia="宋体" w:cs="Times New Roman"/>
          <w:szCs w:val="21"/>
        </w:rPr>
        <w:t>77</w:t>
      </w:r>
      <w:r>
        <w:rPr>
          <w:rFonts w:ascii="宋体" w:hAnsi="宋体" w:eastAsia="宋体" w:cs="Times New Roman"/>
          <w:szCs w:val="21"/>
        </w:rPr>
        <w:t>%。创新</w:t>
      </w:r>
      <w:r>
        <w:rPr>
          <w:rFonts w:hint="eastAsia" w:ascii="宋体" w:hAnsi="宋体" w:eastAsia="宋体" w:cs="Times New Roman"/>
          <w:szCs w:val="21"/>
        </w:rPr>
        <w:t>支持</w:t>
      </w:r>
      <w:r>
        <w:rPr>
          <w:rFonts w:ascii="宋体" w:hAnsi="宋体" w:eastAsia="宋体" w:cs="Times New Roman"/>
          <w:szCs w:val="21"/>
        </w:rPr>
        <w:t>政策带动和放大效应凸显，与</w:t>
      </w:r>
      <w:r>
        <w:rPr>
          <w:rFonts w:hint="eastAsia" w:ascii="宋体" w:hAnsi="宋体" w:eastAsia="宋体" w:cs="Times New Roman"/>
          <w:szCs w:val="21"/>
        </w:rPr>
        <w:t>2011年</w:t>
      </w:r>
      <w:r>
        <w:rPr>
          <w:rFonts w:ascii="宋体" w:hAnsi="宋体" w:eastAsia="宋体" w:cs="Times New Roman"/>
          <w:szCs w:val="21"/>
        </w:rPr>
        <w:t>相比，</w:t>
      </w:r>
      <w:r>
        <w:rPr>
          <w:rFonts w:hint="eastAsia" w:ascii="宋体" w:hAnsi="宋体" w:eastAsia="宋体" w:cs="Times New Roman"/>
          <w:szCs w:val="21"/>
        </w:rPr>
        <w:t>2014年</w:t>
      </w:r>
      <w:r>
        <w:rPr>
          <w:rFonts w:ascii="宋体" w:hAnsi="宋体" w:eastAsia="宋体" w:cs="Times New Roman"/>
          <w:szCs w:val="21"/>
        </w:rPr>
        <w:t>高新技术企业减免税增加</w:t>
      </w:r>
      <w:r>
        <w:rPr>
          <w:rFonts w:hint="eastAsia" w:ascii="宋体" w:hAnsi="宋体" w:eastAsia="宋体" w:cs="Times New Roman"/>
          <w:szCs w:val="21"/>
        </w:rPr>
        <w:t>2</w:t>
      </w:r>
      <w:r>
        <w:rPr>
          <w:rFonts w:ascii="宋体" w:hAnsi="宋体" w:eastAsia="宋体" w:cs="Times New Roman"/>
          <w:szCs w:val="21"/>
        </w:rPr>
        <w:t>.5%，带动纳税额增加</w:t>
      </w:r>
      <w:r>
        <w:rPr>
          <w:rFonts w:hint="eastAsia" w:ascii="宋体" w:hAnsi="宋体" w:eastAsia="宋体" w:cs="Times New Roman"/>
          <w:szCs w:val="21"/>
        </w:rPr>
        <w:t>15</w:t>
      </w:r>
      <w:r>
        <w:rPr>
          <w:rFonts w:ascii="宋体" w:hAnsi="宋体" w:eastAsia="宋体" w:cs="Times New Roman"/>
          <w:szCs w:val="21"/>
        </w:rPr>
        <w:t>%，促进</w:t>
      </w:r>
      <w:r>
        <w:rPr>
          <w:rFonts w:hint="eastAsia" w:ascii="宋体" w:hAnsi="宋体" w:eastAsia="宋体" w:cs="Times New Roman"/>
          <w:szCs w:val="21"/>
        </w:rPr>
        <w:t>8万家</w:t>
      </w:r>
      <w:r>
        <w:rPr>
          <w:rFonts w:ascii="宋体" w:hAnsi="宋体" w:eastAsia="宋体" w:cs="Times New Roman"/>
          <w:szCs w:val="21"/>
        </w:rPr>
        <w:t>高新技术企业主营业务收入增加</w:t>
      </w:r>
      <w:r>
        <w:rPr>
          <w:rFonts w:hint="eastAsia" w:ascii="宋体" w:hAnsi="宋体" w:eastAsia="宋体" w:cs="Times New Roman"/>
          <w:szCs w:val="21"/>
        </w:rPr>
        <w:t>12</w:t>
      </w:r>
      <w:r>
        <w:rPr>
          <w:rFonts w:ascii="宋体" w:hAnsi="宋体" w:eastAsia="宋体" w:cs="Times New Roman"/>
          <w:szCs w:val="21"/>
        </w:rPr>
        <w:t>%，达到了</w:t>
      </w:r>
      <w:r>
        <w:rPr>
          <w:rFonts w:hint="eastAsia" w:ascii="宋体" w:hAnsi="宋体" w:eastAsia="宋体" w:cs="Times New Roman"/>
          <w:szCs w:val="21"/>
        </w:rPr>
        <w:t>21万</w:t>
      </w:r>
      <w:r>
        <w:rPr>
          <w:rFonts w:ascii="宋体" w:hAnsi="宋体" w:eastAsia="宋体" w:cs="Times New Roman"/>
          <w:szCs w:val="21"/>
        </w:rPr>
        <w:t>亿元。</w:t>
      </w:r>
    </w:p>
    <w:p>
      <w:pPr>
        <w:ind w:firstLine="420" w:firstLineChars="200"/>
        <w:rPr>
          <w:rFonts w:ascii="宋体" w:hAnsi="宋体" w:eastAsia="宋体" w:cs="Times New Roman"/>
          <w:szCs w:val="21"/>
        </w:rPr>
      </w:pPr>
      <w:r>
        <w:rPr>
          <w:rFonts w:hint="eastAsia" w:ascii="宋体" w:hAnsi="宋体" w:eastAsia="宋体" w:cs="Times New Roman"/>
          <w:szCs w:val="21"/>
        </w:rPr>
        <w:t>2、管理</w:t>
      </w:r>
      <w:r>
        <w:rPr>
          <w:rFonts w:ascii="宋体" w:hAnsi="宋体" w:eastAsia="宋体" w:cs="Times New Roman"/>
          <w:szCs w:val="21"/>
        </w:rPr>
        <w:t>改革</w:t>
      </w:r>
    </w:p>
    <w:p>
      <w:pPr>
        <w:rPr>
          <w:rFonts w:ascii="宋体" w:hAnsi="宋体" w:eastAsia="宋体" w:cs="Times New Roman"/>
          <w:szCs w:val="21"/>
        </w:rPr>
      </w:pPr>
      <w:r>
        <w:rPr>
          <w:rFonts w:ascii="宋体" w:hAnsi="宋体" w:eastAsia="宋体" w:cs="Times New Roman"/>
          <w:szCs w:val="21"/>
        </w:rPr>
        <w:tab/>
      </w:r>
      <w:r>
        <w:rPr>
          <w:rFonts w:hint="eastAsia" w:ascii="宋体" w:hAnsi="宋体" w:eastAsia="宋体" w:cs="Times New Roman"/>
          <w:szCs w:val="21"/>
        </w:rPr>
        <w:t>中央</w:t>
      </w:r>
      <w:r>
        <w:rPr>
          <w:rFonts w:ascii="宋体" w:hAnsi="宋体" w:eastAsia="宋体" w:cs="Times New Roman"/>
          <w:szCs w:val="21"/>
        </w:rPr>
        <w:t>财政经费更多</w:t>
      </w:r>
      <w:r>
        <w:rPr>
          <w:rFonts w:hint="eastAsia" w:ascii="宋体" w:hAnsi="宋体" w:eastAsia="宋体" w:cs="Times New Roman"/>
          <w:szCs w:val="21"/>
        </w:rPr>
        <w:t>地</w:t>
      </w:r>
      <w:r>
        <w:rPr>
          <w:rFonts w:ascii="宋体" w:hAnsi="宋体" w:eastAsia="宋体" w:cs="Times New Roman"/>
          <w:szCs w:val="21"/>
        </w:rPr>
        <w:t>聚焦到</w:t>
      </w:r>
      <w:r>
        <w:rPr>
          <w:rFonts w:hint="eastAsia" w:ascii="宋体" w:hAnsi="宋体" w:eastAsia="宋体" w:cs="Times New Roman"/>
          <w:szCs w:val="21"/>
        </w:rPr>
        <w:t>基础</w:t>
      </w:r>
      <w:r>
        <w:rPr>
          <w:rFonts w:ascii="宋体" w:hAnsi="宋体" w:eastAsia="宋体" w:cs="Times New Roman"/>
          <w:szCs w:val="21"/>
        </w:rPr>
        <w:t>研究、战略前沿、社会公益、重大项目等方面</w:t>
      </w:r>
      <w:r>
        <w:rPr>
          <w:rFonts w:hint="eastAsia" w:ascii="宋体" w:hAnsi="宋体" w:eastAsia="宋体" w:cs="Times New Roman"/>
          <w:szCs w:val="21"/>
        </w:rPr>
        <w:t>。</w:t>
      </w:r>
      <w:r>
        <w:rPr>
          <w:rFonts w:ascii="宋体" w:hAnsi="宋体" w:eastAsia="宋体" w:cs="Times New Roman"/>
          <w:szCs w:val="21"/>
        </w:rPr>
        <w:t>扎实</w:t>
      </w:r>
      <w:r>
        <w:rPr>
          <w:rFonts w:hint="eastAsia" w:ascii="宋体" w:hAnsi="宋体" w:eastAsia="宋体" w:cs="Times New Roman"/>
          <w:szCs w:val="21"/>
        </w:rPr>
        <w:t>推进</w:t>
      </w:r>
      <w:r>
        <w:rPr>
          <w:rFonts w:ascii="宋体" w:hAnsi="宋体" w:eastAsia="宋体" w:cs="Times New Roman"/>
          <w:szCs w:val="21"/>
        </w:rPr>
        <w:t>计划优化整合，形成“一个平台”。把</w:t>
      </w:r>
      <w:r>
        <w:rPr>
          <w:rFonts w:hint="eastAsia" w:ascii="宋体" w:hAnsi="宋体" w:eastAsia="宋体" w:cs="Times New Roman"/>
          <w:szCs w:val="21"/>
        </w:rPr>
        <w:t>过去</w:t>
      </w:r>
      <w:r>
        <w:rPr>
          <w:rFonts w:ascii="宋体" w:hAnsi="宋体" w:eastAsia="宋体" w:cs="Times New Roman"/>
          <w:szCs w:val="21"/>
        </w:rPr>
        <w:t>管理科研经费的</w:t>
      </w:r>
      <w:r>
        <w:rPr>
          <w:rFonts w:hint="eastAsia" w:ascii="宋体" w:hAnsi="宋体" w:eastAsia="宋体" w:cs="Times New Roman"/>
          <w:szCs w:val="21"/>
        </w:rPr>
        <w:t>30多个</w:t>
      </w:r>
      <w:r>
        <w:rPr>
          <w:rFonts w:ascii="宋体" w:hAnsi="宋体" w:eastAsia="宋体" w:cs="Times New Roman"/>
          <w:szCs w:val="21"/>
        </w:rPr>
        <w:t>部门联合起来成立部际</w:t>
      </w:r>
      <w:r>
        <w:rPr>
          <w:rFonts w:hint="eastAsia" w:ascii="宋体" w:hAnsi="宋体" w:eastAsia="宋体" w:cs="Times New Roman"/>
          <w:szCs w:val="21"/>
        </w:rPr>
        <w:t>联席</w:t>
      </w:r>
      <w:r>
        <w:rPr>
          <w:rFonts w:ascii="宋体" w:hAnsi="宋体" w:eastAsia="宋体" w:cs="Times New Roman"/>
          <w:szCs w:val="21"/>
        </w:rPr>
        <w:t>会议制度。让</w:t>
      </w:r>
      <w:r>
        <w:rPr>
          <w:rFonts w:hint="eastAsia" w:ascii="宋体" w:hAnsi="宋体" w:eastAsia="宋体" w:cs="Times New Roman"/>
          <w:szCs w:val="21"/>
        </w:rPr>
        <w:t>专业</w:t>
      </w:r>
      <w:r>
        <w:rPr>
          <w:rFonts w:ascii="宋体" w:hAnsi="宋体" w:eastAsia="宋体" w:cs="Times New Roman"/>
          <w:szCs w:val="21"/>
        </w:rPr>
        <w:t>机构负责项目管理，形成“全程嵌入式”</w:t>
      </w:r>
      <w:r>
        <w:rPr>
          <w:rFonts w:hint="eastAsia" w:ascii="宋体" w:hAnsi="宋体" w:eastAsia="宋体" w:cs="Times New Roman"/>
          <w:szCs w:val="21"/>
        </w:rPr>
        <w:t>监督</w:t>
      </w:r>
      <w:r>
        <w:rPr>
          <w:rFonts w:ascii="宋体" w:hAnsi="宋体" w:eastAsia="宋体" w:cs="Times New Roman"/>
          <w:szCs w:val="21"/>
        </w:rPr>
        <w:t>和评估体系。</w:t>
      </w:r>
      <w:r>
        <w:rPr>
          <w:rFonts w:hint="eastAsia" w:ascii="宋体" w:hAnsi="宋体" w:eastAsia="宋体" w:cs="Times New Roman"/>
          <w:szCs w:val="21"/>
        </w:rPr>
        <w:t>重点研发</w:t>
      </w:r>
      <w:r>
        <w:rPr>
          <w:rFonts w:ascii="宋体" w:hAnsi="宋体" w:eastAsia="宋体" w:cs="Times New Roman"/>
          <w:szCs w:val="21"/>
        </w:rPr>
        <w:t>计划正式启动，科技资源进一步开放共享，科技报告</w:t>
      </w:r>
      <w:r>
        <w:rPr>
          <w:rFonts w:hint="eastAsia" w:ascii="宋体" w:hAnsi="宋体" w:eastAsia="宋体" w:cs="Times New Roman"/>
          <w:szCs w:val="21"/>
        </w:rPr>
        <w:t>制度</w:t>
      </w:r>
      <w:r>
        <w:rPr>
          <w:rFonts w:ascii="宋体" w:hAnsi="宋体" w:eastAsia="宋体" w:cs="Times New Roman"/>
          <w:szCs w:val="21"/>
        </w:rPr>
        <w:t>逐步完善</w:t>
      </w:r>
      <w:r>
        <w:rPr>
          <w:rFonts w:hint="eastAsia" w:ascii="宋体" w:hAnsi="宋体" w:eastAsia="宋体" w:cs="Times New Roman"/>
          <w:szCs w:val="21"/>
        </w:rPr>
        <w:t>。</w:t>
      </w:r>
    </w:p>
    <w:p>
      <w:pPr>
        <w:ind w:firstLine="420" w:firstLineChars="200"/>
        <w:rPr>
          <w:rFonts w:ascii="宋体" w:hAnsi="宋体" w:eastAsia="宋体" w:cs="Times New Roman"/>
          <w:szCs w:val="21"/>
        </w:rPr>
      </w:pPr>
      <w:r>
        <w:rPr>
          <w:rFonts w:hint="eastAsia" w:ascii="宋体" w:hAnsi="宋体" w:eastAsia="宋体" w:cs="Times New Roman"/>
          <w:szCs w:val="21"/>
        </w:rPr>
        <w:t>3、科技成果转化</w:t>
      </w:r>
    </w:p>
    <w:p>
      <w:pPr>
        <w:rPr>
          <w:rFonts w:ascii="宋体" w:hAnsi="宋体" w:eastAsia="宋体" w:cs="Times New Roman"/>
          <w:szCs w:val="21"/>
        </w:rPr>
      </w:pPr>
      <w:r>
        <w:rPr>
          <w:rFonts w:ascii="宋体" w:hAnsi="宋体" w:eastAsia="宋体" w:cs="Times New Roman"/>
          <w:szCs w:val="21"/>
        </w:rPr>
        <w:tab/>
      </w:r>
      <w:r>
        <w:rPr>
          <w:rFonts w:hint="eastAsia" w:ascii="宋体" w:hAnsi="宋体" w:eastAsia="宋体" w:cs="Times New Roman"/>
          <w:szCs w:val="21"/>
        </w:rPr>
        <w:t>在下放</w:t>
      </w:r>
      <w:r>
        <w:rPr>
          <w:rFonts w:ascii="宋体" w:hAnsi="宋体" w:eastAsia="宋体" w:cs="Times New Roman"/>
          <w:szCs w:val="21"/>
        </w:rPr>
        <w:t>科技成果处置收益权、强化</w:t>
      </w:r>
      <w:r>
        <w:rPr>
          <w:rFonts w:hint="eastAsia" w:ascii="宋体" w:hAnsi="宋体" w:eastAsia="宋体" w:cs="Times New Roman"/>
          <w:szCs w:val="21"/>
        </w:rPr>
        <w:t>对</w:t>
      </w:r>
      <w:r>
        <w:rPr>
          <w:rFonts w:ascii="宋体" w:hAnsi="宋体" w:eastAsia="宋体" w:cs="Times New Roman"/>
          <w:szCs w:val="21"/>
        </w:rPr>
        <w:t>人的激励、完善考核评价体系、加强技术交易服务、促进</w:t>
      </w:r>
      <w:r>
        <w:rPr>
          <w:rFonts w:hint="eastAsia" w:ascii="宋体" w:hAnsi="宋体" w:eastAsia="宋体" w:cs="Times New Roman"/>
          <w:szCs w:val="21"/>
        </w:rPr>
        <w:t>成果</w:t>
      </w:r>
      <w:r>
        <w:rPr>
          <w:rFonts w:ascii="宋体" w:hAnsi="宋体" w:eastAsia="宋体" w:cs="Times New Roman"/>
          <w:szCs w:val="21"/>
        </w:rPr>
        <w:t>信息公开等方面均实现重大突破。</w:t>
      </w:r>
      <w:r>
        <w:rPr>
          <w:rFonts w:hint="eastAsia" w:ascii="宋体" w:hAnsi="宋体" w:eastAsia="宋体" w:cs="Times New Roman"/>
          <w:szCs w:val="21"/>
        </w:rPr>
        <w:t>对</w:t>
      </w:r>
      <w:r>
        <w:rPr>
          <w:rFonts w:ascii="宋体" w:hAnsi="宋体" w:eastAsia="宋体" w:cs="Times New Roman"/>
          <w:szCs w:val="21"/>
        </w:rPr>
        <w:t>成果转化中的尽职</w:t>
      </w:r>
      <w:r>
        <w:rPr>
          <w:rFonts w:hint="eastAsia" w:ascii="宋体" w:hAnsi="宋体" w:eastAsia="宋体" w:cs="Times New Roman"/>
          <w:szCs w:val="21"/>
        </w:rPr>
        <w:t>免</w:t>
      </w:r>
      <w:r>
        <w:rPr>
          <w:rFonts w:ascii="宋体" w:hAnsi="宋体" w:eastAsia="宋体" w:cs="Times New Roman"/>
          <w:szCs w:val="21"/>
        </w:rPr>
        <w:t>责、</w:t>
      </w:r>
      <w:r>
        <w:rPr>
          <w:rFonts w:hint="eastAsia" w:ascii="宋体" w:hAnsi="宋体" w:eastAsia="宋体" w:cs="Times New Roman"/>
          <w:szCs w:val="21"/>
        </w:rPr>
        <w:t>离岗</w:t>
      </w:r>
      <w:r>
        <w:rPr>
          <w:rFonts w:ascii="宋体" w:hAnsi="宋体" w:eastAsia="宋体" w:cs="Times New Roman"/>
          <w:szCs w:val="21"/>
        </w:rPr>
        <w:t>创业、成果收益、技术市场和科技服务等方面作出制度安排。</w:t>
      </w:r>
    </w:p>
    <w:p>
      <w:pPr>
        <w:ind w:firstLine="420" w:firstLineChars="200"/>
        <w:rPr>
          <w:rFonts w:ascii="宋体" w:hAnsi="宋体" w:eastAsia="宋体" w:cs="Times New Roman"/>
          <w:szCs w:val="21"/>
        </w:rPr>
      </w:pPr>
      <w:r>
        <w:rPr>
          <w:rFonts w:hint="eastAsia" w:ascii="宋体" w:hAnsi="宋体" w:eastAsia="宋体" w:cs="Times New Roman"/>
          <w:szCs w:val="21"/>
        </w:rPr>
        <w:t>4、人才</w:t>
      </w:r>
      <w:r>
        <w:rPr>
          <w:rFonts w:ascii="宋体" w:hAnsi="宋体" w:eastAsia="宋体" w:cs="Times New Roman"/>
          <w:szCs w:val="21"/>
        </w:rPr>
        <w:t>发展</w:t>
      </w:r>
    </w:p>
    <w:p>
      <w:pPr>
        <w:rPr>
          <w:rFonts w:ascii="宋体" w:hAnsi="宋体" w:eastAsia="宋体" w:cs="Times New Roman"/>
          <w:szCs w:val="21"/>
        </w:rPr>
      </w:pPr>
      <w:r>
        <w:rPr>
          <w:rFonts w:ascii="宋体" w:hAnsi="宋体" w:eastAsia="宋体" w:cs="Times New Roman"/>
          <w:szCs w:val="21"/>
        </w:rPr>
        <w:tab/>
      </w:r>
      <w:r>
        <w:rPr>
          <w:rFonts w:hint="eastAsia" w:ascii="宋体" w:hAnsi="宋体" w:eastAsia="宋体" w:cs="Times New Roman"/>
          <w:szCs w:val="21"/>
        </w:rPr>
        <w:t>院士制度</w:t>
      </w:r>
      <w:r>
        <w:rPr>
          <w:rFonts w:ascii="宋体" w:hAnsi="宋体" w:eastAsia="宋体" w:cs="Times New Roman"/>
          <w:szCs w:val="21"/>
        </w:rPr>
        <w:t>改革有序推进</w:t>
      </w:r>
      <w:r>
        <w:rPr>
          <w:rFonts w:hint="eastAsia" w:ascii="宋体" w:hAnsi="宋体" w:eastAsia="宋体" w:cs="Times New Roman"/>
          <w:szCs w:val="21"/>
        </w:rPr>
        <w:t>。千人</w:t>
      </w:r>
      <w:r>
        <w:rPr>
          <w:rFonts w:ascii="宋体" w:hAnsi="宋体" w:eastAsia="宋体" w:cs="Times New Roman"/>
          <w:szCs w:val="21"/>
        </w:rPr>
        <w:t>计划、万人计划等人才计划有</w:t>
      </w:r>
      <w:r>
        <w:rPr>
          <w:rFonts w:hint="eastAsia" w:ascii="宋体" w:hAnsi="宋体" w:eastAsia="宋体" w:cs="Times New Roman"/>
          <w:szCs w:val="21"/>
        </w:rPr>
        <w:t>力促进</w:t>
      </w:r>
      <w:r>
        <w:rPr>
          <w:rFonts w:ascii="宋体" w:hAnsi="宋体" w:eastAsia="宋体" w:cs="Times New Roman"/>
          <w:szCs w:val="21"/>
        </w:rPr>
        <w:t>高端人才引进和培养，近</w:t>
      </w:r>
      <w:r>
        <w:rPr>
          <w:rFonts w:hint="eastAsia" w:ascii="宋体" w:hAnsi="宋体" w:eastAsia="宋体" w:cs="Times New Roman"/>
          <w:szCs w:val="21"/>
        </w:rPr>
        <w:t>5年</w:t>
      </w:r>
      <w:r>
        <w:rPr>
          <w:rFonts w:ascii="宋体" w:hAnsi="宋体" w:eastAsia="宋体" w:cs="Times New Roman"/>
          <w:szCs w:val="21"/>
        </w:rPr>
        <w:t>回国人才超过</w:t>
      </w:r>
      <w:r>
        <w:rPr>
          <w:rFonts w:hint="eastAsia" w:ascii="宋体" w:hAnsi="宋体" w:eastAsia="宋体" w:cs="Times New Roman"/>
          <w:szCs w:val="21"/>
        </w:rPr>
        <w:t>110万</w:t>
      </w:r>
      <w:r>
        <w:rPr>
          <w:rFonts w:ascii="宋体" w:hAnsi="宋体" w:eastAsia="宋体" w:cs="Times New Roman"/>
          <w:szCs w:val="21"/>
        </w:rPr>
        <w:t>，是前</w:t>
      </w:r>
      <w:r>
        <w:rPr>
          <w:rFonts w:hint="eastAsia" w:ascii="宋体" w:hAnsi="宋体" w:eastAsia="宋体" w:cs="Times New Roman"/>
          <w:szCs w:val="21"/>
        </w:rPr>
        <w:t>30年</w:t>
      </w:r>
      <w:r>
        <w:rPr>
          <w:rFonts w:ascii="宋体" w:hAnsi="宋体" w:eastAsia="宋体" w:cs="Times New Roman"/>
          <w:szCs w:val="21"/>
        </w:rPr>
        <w:t>回国人数的</w:t>
      </w:r>
      <w:r>
        <w:rPr>
          <w:rFonts w:hint="eastAsia" w:ascii="宋体" w:hAnsi="宋体" w:eastAsia="宋体" w:cs="Times New Roman"/>
          <w:szCs w:val="21"/>
        </w:rPr>
        <w:t>3倍</w:t>
      </w:r>
      <w:r>
        <w:rPr>
          <w:rFonts w:ascii="宋体" w:hAnsi="宋体" w:eastAsia="宋体" w:cs="Times New Roman"/>
          <w:szCs w:val="21"/>
        </w:rPr>
        <w:t>。科研</w:t>
      </w:r>
      <w:r>
        <w:rPr>
          <w:rFonts w:hint="eastAsia" w:ascii="宋体" w:hAnsi="宋体" w:eastAsia="宋体" w:cs="Times New Roman"/>
          <w:szCs w:val="21"/>
        </w:rPr>
        <w:t>人员</w:t>
      </w:r>
      <w:r>
        <w:rPr>
          <w:rFonts w:ascii="宋体" w:hAnsi="宋体" w:eastAsia="宋体" w:cs="Times New Roman"/>
          <w:szCs w:val="21"/>
        </w:rPr>
        <w:t>的年轻化取得很大进步，人才使用、培养和激励机制不断完善。</w:t>
      </w:r>
    </w:p>
    <w:p>
      <w:pPr>
        <w:jc w:val="right"/>
        <w:rPr>
          <w:rFonts w:ascii="宋体" w:hAnsi="宋体" w:eastAsia="宋体" w:cs="Times New Roman"/>
          <w:szCs w:val="21"/>
        </w:rPr>
      </w:pPr>
      <w:r>
        <w:rPr>
          <w:rFonts w:hint="eastAsia" w:ascii="宋体" w:hAnsi="宋体" w:eastAsia="宋体" w:cs="Times New Roman"/>
          <w:szCs w:val="21"/>
        </w:rPr>
        <w:t>（来源</w:t>
      </w:r>
      <w:r>
        <w:rPr>
          <w:rFonts w:ascii="宋体" w:hAnsi="宋体" w:eastAsia="宋体" w:cs="Times New Roman"/>
          <w:szCs w:val="21"/>
        </w:rPr>
        <w:t>：</w:t>
      </w:r>
      <w:r>
        <w:rPr>
          <w:rFonts w:hint="eastAsia" w:ascii="宋体" w:hAnsi="宋体" w:eastAsia="宋体" w:cs="Times New Roman"/>
          <w:szCs w:val="21"/>
        </w:rPr>
        <w:t>科技日报，201</w:t>
      </w:r>
      <w:r>
        <w:rPr>
          <w:rFonts w:ascii="宋体" w:hAnsi="宋体" w:eastAsia="宋体" w:cs="Times New Roman"/>
          <w:szCs w:val="21"/>
        </w:rPr>
        <w:t>6</w:t>
      </w:r>
      <w:r>
        <w:rPr>
          <w:rFonts w:hint="eastAsia" w:ascii="宋体" w:hAnsi="宋体" w:eastAsia="宋体" w:cs="Times New Roman"/>
          <w:szCs w:val="21"/>
        </w:rPr>
        <w:t>年03月04日）</w:t>
      </w:r>
    </w:p>
    <w:p>
      <w:pPr>
        <w:pStyle w:val="11"/>
      </w:pPr>
      <w:bookmarkStart w:id="10" w:name="_Toc448697099"/>
      <w:bookmarkStart w:id="11" w:name="_Toc448425969"/>
      <w:r>
        <w:rPr>
          <w:rFonts w:hint="eastAsia"/>
        </w:rPr>
        <w:t>科技计划管理改革取得实质性进展</w:t>
      </w:r>
      <w:bookmarkEnd w:id="10"/>
      <w:bookmarkEnd w:id="11"/>
    </w:p>
    <w:p>
      <w:pPr>
        <w:rPr>
          <w:rFonts w:ascii="宋体" w:hAnsi="宋体" w:eastAsia="宋体" w:cs="Times New Roman"/>
          <w:szCs w:val="21"/>
        </w:rPr>
      </w:pPr>
      <w:r>
        <w:rPr>
          <w:rFonts w:hint="eastAsia" w:ascii="宋体" w:hAnsi="宋体" w:eastAsia="宋体" w:cs="Times New Roman"/>
          <w:szCs w:val="21"/>
        </w:rPr>
        <w:tab/>
      </w:r>
      <w:r>
        <w:rPr>
          <w:rFonts w:hint="eastAsia" w:ascii="宋体" w:hAnsi="宋体" w:eastAsia="宋体" w:cs="Times New Roman"/>
          <w:szCs w:val="21"/>
        </w:rPr>
        <w:t>作为中央财政科技计划（专项、基金等）管理体制改革以来，启动的第一批6个试点专项中第一个正式开展评审工作的专项，干细胞及转化研究专项项目预评审会20日—21日在京召开。</w:t>
      </w:r>
    </w:p>
    <w:p>
      <w:pPr>
        <w:ind w:firstLine="420" w:firstLineChars="200"/>
        <w:rPr>
          <w:rFonts w:ascii="宋体" w:hAnsi="宋体" w:eastAsia="宋体" w:cs="Times New Roman"/>
          <w:szCs w:val="21"/>
        </w:rPr>
      </w:pPr>
      <w:r>
        <w:rPr>
          <w:rFonts w:hint="eastAsia" w:ascii="宋体" w:hAnsi="宋体" w:eastAsia="宋体" w:cs="Times New Roman"/>
          <w:szCs w:val="21"/>
        </w:rPr>
        <w:t>为确保评审质量，中国生物技术发展中心配合科技部基础司等业务司局与信息中心一道先期建设了人数超过1500名的干细胞及转化研究核心专家库。预评审采用同行专家分组会议评审方式，评审专家均按规定从科技部建立的统一的核心专家库中抽取产生，专家的抽取标准也经过了业内权威专家的咨询，共81名专家与会。在评审会议期间，科技部副部长侯建国与评审专家和实施方案编制组专家进行交谈，详细征求专家们对科技部推动的科技计划管理改革的意见和建议，深入了解专家们对项目指南的编写、评审的组织形式、项目申报建议书的格式、项目评审系统的适用性等各个环节的意见和建议。</w:t>
      </w:r>
    </w:p>
    <w:p>
      <w:pPr>
        <w:rPr>
          <w:rFonts w:ascii="宋体" w:hAnsi="宋体" w:eastAsia="宋体" w:cs="Times New Roman"/>
          <w:szCs w:val="21"/>
        </w:rPr>
      </w:pPr>
      <w:r>
        <w:rPr>
          <w:rFonts w:hint="eastAsia" w:ascii="宋体" w:hAnsi="宋体" w:eastAsia="宋体" w:cs="Times New Roman"/>
          <w:szCs w:val="21"/>
        </w:rPr>
        <w:tab/>
      </w:r>
      <w:r>
        <w:rPr>
          <w:rFonts w:hint="eastAsia" w:ascii="宋体" w:hAnsi="宋体" w:eastAsia="宋体" w:cs="Times New Roman"/>
          <w:szCs w:val="21"/>
        </w:rPr>
        <w:t>中国生物技术发展中心负责人表示，干细胞及转化研究专项作为“试点中的试点”，要“试流程、试规则、试机制”，探索建立项目科学管理的新模式，为探索专业机构进行项目管理提供经验。据介绍，在科技部的指导下，该专项在申报、评审等方面都采取了与以往不同的方式，试行两次申报、两段评审，在评审、立项的具体环节进行改革探索。针对专项特点，生物中心提出了一体化组织实施与分类管理模式以及整体推进与分步实施方式，并根据干细胞专项基础研究进展迅速，新热点新技术不断涌现的特点，探索建立项目部署的快速响应机制。此次预评审中，为体现公开、透明，广泛接受社会监督，干细胞及转化研究专项评审的各个关键环节均向社会公开。</w:t>
      </w:r>
    </w:p>
    <w:p>
      <w:pPr>
        <w:jc w:val="right"/>
        <w:rPr>
          <w:rFonts w:ascii="宋体" w:hAnsi="宋体" w:eastAsia="宋体" w:cs="Times New Roman"/>
          <w:szCs w:val="21"/>
        </w:rPr>
      </w:pPr>
      <w:r>
        <w:rPr>
          <w:rFonts w:hint="eastAsia" w:ascii="宋体" w:hAnsi="宋体" w:eastAsia="宋体" w:cs="Times New Roman"/>
          <w:szCs w:val="21"/>
        </w:rPr>
        <w:t>(来源：科技日报,2016年01月22日)</w:t>
      </w:r>
    </w:p>
    <w:p>
      <w:pPr>
        <w:jc w:val="right"/>
        <w:rPr>
          <w:rFonts w:ascii="宋体" w:hAnsi="宋体" w:eastAsia="宋体" w:cs="Times New Roman"/>
          <w:szCs w:val="21"/>
        </w:rPr>
      </w:pPr>
    </w:p>
    <w:p>
      <w:pPr>
        <w:pStyle w:val="11"/>
      </w:pPr>
      <w:bookmarkStart w:id="12" w:name="_Toc448697100"/>
      <w:bookmarkStart w:id="13" w:name="_Toc448425970"/>
      <w:r>
        <w:rPr>
          <w:rFonts w:hint="eastAsia"/>
        </w:rPr>
        <w:t>中共中央印发《关于深化人才发展体制机制改革的意见》</w:t>
      </w:r>
      <w:bookmarkEnd w:id="12"/>
      <w:bookmarkEnd w:id="13"/>
    </w:p>
    <w:p>
      <w:pPr>
        <w:rPr>
          <w:rFonts w:ascii="宋体" w:hAnsi="宋体" w:eastAsia="宋体" w:cs="Times New Roman"/>
          <w:szCs w:val="21"/>
        </w:rPr>
      </w:pPr>
      <w:r>
        <w:rPr>
          <w:rFonts w:ascii="宋体" w:hAnsi="宋体" w:eastAsia="宋体" w:cs="Times New Roman"/>
          <w:szCs w:val="21"/>
        </w:rPr>
        <w:tab/>
      </w:r>
      <w:r>
        <w:rPr>
          <w:rFonts w:hint="eastAsia" w:ascii="宋体" w:hAnsi="宋体" w:eastAsia="宋体" w:cs="Times New Roman"/>
          <w:szCs w:val="21"/>
        </w:rPr>
        <w:t>近日，中共中央印发了《关于深化人才发展体制机制改革的意见》（以下简称《意见》），《意见》指出通过深化改革，到2020年，在人才发展体制机制的重要领域和关键环节上取得突破性进展，主要</w:t>
      </w:r>
      <w:r>
        <w:rPr>
          <w:rFonts w:ascii="宋体" w:hAnsi="宋体" w:eastAsia="宋体" w:cs="Times New Roman"/>
          <w:szCs w:val="21"/>
        </w:rPr>
        <w:t>内容如下：</w:t>
      </w:r>
    </w:p>
    <w:p>
      <w:pPr>
        <w:rPr>
          <w:rFonts w:ascii="宋体" w:hAnsi="宋体" w:eastAsia="宋体" w:cs="Times New Roman"/>
          <w:szCs w:val="21"/>
        </w:rPr>
      </w:pPr>
      <w:r>
        <w:rPr>
          <w:rFonts w:ascii="宋体" w:hAnsi="宋体" w:eastAsia="宋体" w:cs="Times New Roman"/>
          <w:szCs w:val="21"/>
        </w:rPr>
        <w:tab/>
      </w:r>
      <w:r>
        <w:rPr>
          <w:rFonts w:hint="eastAsia" w:ascii="宋体" w:hAnsi="宋体" w:eastAsia="宋体" w:cs="Times New Roman"/>
          <w:szCs w:val="21"/>
        </w:rPr>
        <w:t>推进人才管理体制改革，转变政府人才管理职能，保障和落实用人主体自主权，健全市场化、社会化的人才管理服务体系，加强人才管理法制建设，完善外国人才来华工作、签证、居留和永久居留管理的法律法规。</w:t>
      </w:r>
      <w:r>
        <w:rPr>
          <w:rFonts w:hint="eastAsia" w:ascii="宋体" w:hAnsi="宋体" w:eastAsia="宋体" w:cs="Times New Roman"/>
          <w:szCs w:val="21"/>
        </w:rPr>
        <w:tab/>
      </w:r>
    </w:p>
    <w:p>
      <w:pPr>
        <w:rPr>
          <w:rFonts w:ascii="宋体" w:hAnsi="宋体" w:eastAsia="宋体" w:cs="Times New Roman"/>
          <w:szCs w:val="21"/>
        </w:rPr>
      </w:pPr>
      <w:r>
        <w:rPr>
          <w:rFonts w:ascii="宋体" w:hAnsi="宋体" w:eastAsia="宋体" w:cs="Times New Roman"/>
          <w:szCs w:val="21"/>
        </w:rPr>
        <w:tab/>
      </w:r>
      <w:r>
        <w:rPr>
          <w:rFonts w:hint="eastAsia" w:ascii="宋体" w:hAnsi="宋体" w:eastAsia="宋体" w:cs="Times New Roman"/>
          <w:szCs w:val="21"/>
        </w:rPr>
        <w:t>改进人才培养支持机制，创新人才教育培养模式，加强产业人才需求预测，加快培育重点行业、重要领域、战略性新兴产业人才。注重人才创新意识和创新能力培养，探索建立以创新创业为导向的人才培养机制，完善产学研用结合的协同育人模式。</w:t>
      </w:r>
    </w:p>
    <w:p>
      <w:pPr>
        <w:rPr>
          <w:rFonts w:ascii="宋体" w:hAnsi="宋体" w:eastAsia="宋体" w:cs="Times New Roman"/>
          <w:szCs w:val="21"/>
        </w:rPr>
      </w:pPr>
      <w:r>
        <w:rPr>
          <w:rFonts w:ascii="宋体" w:hAnsi="宋体" w:eastAsia="宋体" w:cs="Times New Roman"/>
          <w:szCs w:val="21"/>
        </w:rPr>
        <w:tab/>
      </w:r>
      <w:r>
        <w:rPr>
          <w:rFonts w:hint="eastAsia" w:ascii="宋体" w:hAnsi="宋体" w:eastAsia="宋体" w:cs="Times New Roman"/>
          <w:szCs w:val="21"/>
        </w:rPr>
        <w:t>建立基础研究人才培养长期稳定支持机制，加大对新兴产业以及重点领域、企业急需紧缺人才支持力度。支持新型研发机构建设，鼓励人才自主选择科研方向、组建科研团队，开展原创性基础研究和面向需求的应用研发。建立产教融合、校企合作的技术技能人才培养模式。大力培养支撑中国制造、中国创造的技术技能人才队伍，加快构建现代职业教育体系。</w:t>
      </w:r>
      <w:r>
        <w:rPr>
          <w:rFonts w:ascii="宋体" w:hAnsi="宋体" w:eastAsia="宋体" w:cs="Times New Roman"/>
          <w:szCs w:val="21"/>
        </w:rPr>
        <w:tab/>
      </w:r>
      <w:r>
        <w:rPr>
          <w:rFonts w:hint="eastAsia" w:ascii="宋体" w:hAnsi="宋体" w:eastAsia="宋体" w:cs="Times New Roman"/>
          <w:szCs w:val="21"/>
        </w:rPr>
        <w:t>促进青年优秀人才脱颖而出，建立健全对青年人才普惠性支持措施，加大教育、科技和其他各类人才工程项目对青年人才培养支持力度，在国家重大人才工程项目中设立青年专项。改革博士后制度，发挥高校、科研院所、企业在博士后研究人员招收培养中的主体作用，有条件的博士后科研工作站可独立招收博士后研究人员。拓宽国际视野，吸引国外优秀青年人才来华从事博士后研究。</w:t>
      </w:r>
    </w:p>
    <w:p>
      <w:pPr>
        <w:rPr>
          <w:rFonts w:ascii="宋体" w:hAnsi="宋体" w:eastAsia="宋体" w:cs="Times New Roman"/>
          <w:szCs w:val="21"/>
        </w:rPr>
      </w:pPr>
      <w:r>
        <w:rPr>
          <w:rFonts w:ascii="宋体" w:hAnsi="宋体" w:eastAsia="宋体" w:cs="Times New Roman"/>
          <w:szCs w:val="21"/>
        </w:rPr>
        <w:tab/>
      </w:r>
      <w:r>
        <w:rPr>
          <w:rFonts w:hint="eastAsia" w:ascii="宋体" w:hAnsi="宋体" w:eastAsia="宋体" w:cs="Times New Roman"/>
          <w:szCs w:val="21"/>
        </w:rPr>
        <w:t>创新人才评价机制，突出品德、能力和业绩评价，改进人才评价考核方式。健全人才顺畅流动机制，打破户籍、地域、身份、学历、人事关系等制约，促进人才资源合理流动、有效配置。建立高层次人才、急需紧缺人才优先落户制度。</w:t>
      </w:r>
    </w:p>
    <w:p>
      <w:pPr>
        <w:rPr>
          <w:rFonts w:ascii="宋体" w:hAnsi="宋体" w:eastAsia="宋体" w:cs="Times New Roman"/>
          <w:szCs w:val="21"/>
        </w:rPr>
      </w:pPr>
      <w:r>
        <w:rPr>
          <w:rFonts w:ascii="宋体" w:hAnsi="宋体" w:eastAsia="宋体" w:cs="Times New Roman"/>
          <w:szCs w:val="21"/>
        </w:rPr>
        <w:tab/>
      </w:r>
      <w:r>
        <w:rPr>
          <w:rFonts w:hint="eastAsia" w:ascii="宋体" w:hAnsi="宋体" w:eastAsia="宋体" w:cs="Times New Roman"/>
          <w:szCs w:val="21"/>
        </w:rPr>
        <w:t>强化人才创新创业激励机制，加强创新成果知识产权保护，加大对创新人才激励力度。赋予高校、科研院所科技成果使用、处置和收益管理自主权。高校、科研院所科研人员经所在单位同意，可在科技型企业兼职并按规定获得报酬，允许高校、科研院所设立一定比例的流动岗位。</w:t>
      </w:r>
    </w:p>
    <w:p>
      <w:pPr>
        <w:rPr>
          <w:rFonts w:ascii="宋体" w:hAnsi="宋体" w:eastAsia="宋体" w:cs="Times New Roman"/>
          <w:szCs w:val="21"/>
        </w:rPr>
      </w:pPr>
      <w:r>
        <w:rPr>
          <w:rFonts w:hint="eastAsia" w:ascii="宋体" w:hAnsi="宋体" w:eastAsia="宋体" w:cs="Times New Roman"/>
          <w:szCs w:val="21"/>
        </w:rPr>
        <w:t xml:space="preserve">    构建具有国际竞争力的引才用才机制，支持有条件的高校、科研院所、企业在海外建立办学机构、研发机构，吸引使用当地优秀人才。创立国际人才合作组织，促进人才国际交流与合作。</w:t>
      </w:r>
    </w:p>
    <w:p>
      <w:pPr>
        <w:rPr>
          <w:rFonts w:ascii="宋体" w:hAnsi="宋体" w:eastAsia="宋体" w:cs="Times New Roman"/>
          <w:szCs w:val="21"/>
        </w:rPr>
      </w:pPr>
      <w:r>
        <w:rPr>
          <w:rFonts w:ascii="宋体" w:hAnsi="宋体" w:eastAsia="宋体" w:cs="Times New Roman"/>
          <w:szCs w:val="21"/>
        </w:rPr>
        <w:tab/>
      </w:r>
      <w:r>
        <w:rPr>
          <w:rFonts w:hint="eastAsia" w:ascii="宋体" w:hAnsi="宋体" w:eastAsia="宋体" w:cs="Times New Roman"/>
          <w:szCs w:val="21"/>
        </w:rPr>
        <w:t>建立人才优先发展保障机制，促进人才发展与经济社会发展深度融合，坚持对人才的团结教育引导服务。</w:t>
      </w:r>
    </w:p>
    <w:p>
      <w:pPr>
        <w:ind w:firstLine="420"/>
        <w:jc w:val="right"/>
        <w:rPr>
          <w:rFonts w:ascii="宋体" w:hAnsi="宋体" w:eastAsia="宋体" w:cs="Times New Roman"/>
          <w:szCs w:val="21"/>
        </w:rPr>
      </w:pPr>
      <w:r>
        <w:rPr>
          <w:rFonts w:hint="eastAsia" w:ascii="宋体" w:hAnsi="宋体" w:eastAsia="宋体" w:cs="Times New Roman"/>
          <w:szCs w:val="21"/>
        </w:rPr>
        <w:t>（来源：科技日报 2016年03月22日）</w:t>
      </w: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黑体">
    <w:panose1 w:val="02010609060101010101"/>
    <w:charset w:val="86"/>
    <w:family w:val="auto"/>
    <w:pitch w:val="default"/>
    <w:sig w:usb0="800002BF" w:usb1="38CF7CFA" w:usb2="00000016" w:usb3="00000000" w:csb0="00040001" w:csb1="00000000"/>
  </w:font>
  <w:font w:name="Calibri Light">
    <w:panose1 w:val="020F0302020204030204"/>
    <w:charset w:val="00"/>
    <w:family w:val="swiss"/>
    <w:pitch w:val="default"/>
    <w:sig w:usb0="A00002EF" w:usb1="4000207B" w:usb2="00000000" w:usb3="00000000" w:csb0="2000019F" w:csb1="00000000"/>
  </w:font>
  <w:font w:name="ˎ̥">
    <w:altName w:val="Times New Roman"/>
    <w:panose1 w:val="00000000000000000000"/>
    <w:charset w:val="01"/>
    <w:family w:val="roman"/>
    <w:pitch w:val="default"/>
    <w:sig w:usb0="00000000" w:usb1="00000000" w:usb2="00000000" w:usb3="00000000" w:csb0="00040001" w:csb1="00000000"/>
  </w:font>
  <w:font w:name="Arial">
    <w:panose1 w:val="020B0604020202020204"/>
    <w:charset w:val="00"/>
    <w:family w:val="auto"/>
    <w:pitch w:val="default"/>
    <w:sig w:usb0="E0002A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335807418">
    <w:nsid w:val="140403BA"/>
    <w:multiLevelType w:val="multilevel"/>
    <w:tmpl w:val="140403BA"/>
    <w:lvl w:ilvl="0" w:tentative="1">
      <w:start w:val="1"/>
      <w:numFmt w:val="bullet"/>
      <w:lvlText w:val=""/>
      <w:lvlJc w:val="left"/>
      <w:pPr>
        <w:ind w:left="420" w:hanging="420"/>
      </w:pPr>
      <w:rPr>
        <w:rFonts w:hint="default" w:ascii="Wingdings" w:hAnsi="Wingdings"/>
      </w:rPr>
    </w:lvl>
    <w:lvl w:ilvl="1" w:tentative="1">
      <w:start w:val="1"/>
      <w:numFmt w:val="bullet"/>
      <w:lvlText w:val=""/>
      <w:lvlJc w:val="left"/>
      <w:pPr>
        <w:ind w:left="840" w:hanging="420"/>
      </w:pPr>
      <w:rPr>
        <w:rFonts w:hint="default" w:ascii="Wingdings" w:hAnsi="Wingdings"/>
      </w:rPr>
    </w:lvl>
    <w:lvl w:ilvl="2" w:tentative="1">
      <w:start w:val="1"/>
      <w:numFmt w:val="bullet"/>
      <w:lvlText w:val=""/>
      <w:lvlJc w:val="left"/>
      <w:pPr>
        <w:ind w:left="1260" w:hanging="420"/>
      </w:pPr>
      <w:rPr>
        <w:rFonts w:hint="default" w:ascii="Wingdings" w:hAnsi="Wingdings"/>
      </w:rPr>
    </w:lvl>
    <w:lvl w:ilvl="3" w:tentative="1">
      <w:start w:val="1"/>
      <w:numFmt w:val="bullet"/>
      <w:lvlText w:val=""/>
      <w:lvlJc w:val="left"/>
      <w:pPr>
        <w:ind w:left="1680" w:hanging="420"/>
      </w:pPr>
      <w:rPr>
        <w:rFonts w:hint="default" w:ascii="Wingdings" w:hAnsi="Wingdings"/>
      </w:rPr>
    </w:lvl>
    <w:lvl w:ilvl="4" w:tentative="1">
      <w:start w:val="1"/>
      <w:numFmt w:val="bullet"/>
      <w:lvlText w:val=""/>
      <w:lvlJc w:val="left"/>
      <w:pPr>
        <w:ind w:left="2100" w:hanging="420"/>
      </w:pPr>
      <w:rPr>
        <w:rFonts w:hint="default" w:ascii="Wingdings" w:hAnsi="Wingdings"/>
      </w:rPr>
    </w:lvl>
    <w:lvl w:ilvl="5" w:tentative="1">
      <w:start w:val="1"/>
      <w:numFmt w:val="bullet"/>
      <w:lvlText w:val=""/>
      <w:lvlJc w:val="left"/>
      <w:pPr>
        <w:ind w:left="2520" w:hanging="420"/>
      </w:pPr>
      <w:rPr>
        <w:rFonts w:hint="default" w:ascii="Wingdings" w:hAnsi="Wingdings"/>
      </w:rPr>
    </w:lvl>
    <w:lvl w:ilvl="6" w:tentative="1">
      <w:start w:val="1"/>
      <w:numFmt w:val="bullet"/>
      <w:lvlText w:val=""/>
      <w:lvlJc w:val="left"/>
      <w:pPr>
        <w:ind w:left="2940" w:hanging="420"/>
      </w:pPr>
      <w:rPr>
        <w:rFonts w:hint="default" w:ascii="Wingdings" w:hAnsi="Wingdings"/>
      </w:rPr>
    </w:lvl>
    <w:lvl w:ilvl="7" w:tentative="1">
      <w:start w:val="1"/>
      <w:numFmt w:val="bullet"/>
      <w:lvlText w:val=""/>
      <w:lvlJc w:val="left"/>
      <w:pPr>
        <w:ind w:left="3360" w:hanging="420"/>
      </w:pPr>
      <w:rPr>
        <w:rFonts w:hint="default" w:ascii="Wingdings" w:hAnsi="Wingdings"/>
      </w:rPr>
    </w:lvl>
    <w:lvl w:ilvl="8" w:tentative="1">
      <w:start w:val="1"/>
      <w:numFmt w:val="bullet"/>
      <w:lvlText w:val=""/>
      <w:lvlJc w:val="left"/>
      <w:pPr>
        <w:ind w:left="3780" w:hanging="420"/>
      </w:pPr>
      <w:rPr>
        <w:rFonts w:hint="default" w:ascii="Wingdings" w:hAnsi="Wingdings"/>
      </w:rPr>
    </w:lvl>
  </w:abstractNum>
  <w:num w:numId="1">
    <w:abstractNumId w:val="3358074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2"/>
  </w:compat>
  <w:rsids>
    <w:rsidRoot w:val="001132B9"/>
    <w:rsid w:val="000033CB"/>
    <w:rsid w:val="00010E78"/>
    <w:rsid w:val="000113C5"/>
    <w:rsid w:val="00030010"/>
    <w:rsid w:val="00041A3D"/>
    <w:rsid w:val="00045F9A"/>
    <w:rsid w:val="0005603D"/>
    <w:rsid w:val="0006154B"/>
    <w:rsid w:val="00061A2B"/>
    <w:rsid w:val="000715EF"/>
    <w:rsid w:val="00076551"/>
    <w:rsid w:val="000803A0"/>
    <w:rsid w:val="00082678"/>
    <w:rsid w:val="00083BA0"/>
    <w:rsid w:val="00083E4E"/>
    <w:rsid w:val="00087C49"/>
    <w:rsid w:val="000A2E9C"/>
    <w:rsid w:val="000A6EB5"/>
    <w:rsid w:val="000B31CD"/>
    <w:rsid w:val="000C27F5"/>
    <w:rsid w:val="000C644C"/>
    <w:rsid w:val="000D11AE"/>
    <w:rsid w:val="000D1361"/>
    <w:rsid w:val="000D3C64"/>
    <w:rsid w:val="000D5B48"/>
    <w:rsid w:val="000D743A"/>
    <w:rsid w:val="000E4F14"/>
    <w:rsid w:val="000E5E28"/>
    <w:rsid w:val="000E74E2"/>
    <w:rsid w:val="0010175D"/>
    <w:rsid w:val="0011264A"/>
    <w:rsid w:val="001132B9"/>
    <w:rsid w:val="00115620"/>
    <w:rsid w:val="00117C2A"/>
    <w:rsid w:val="00123B82"/>
    <w:rsid w:val="00130E84"/>
    <w:rsid w:val="001315B5"/>
    <w:rsid w:val="001456D5"/>
    <w:rsid w:val="00146444"/>
    <w:rsid w:val="001524A4"/>
    <w:rsid w:val="0015597C"/>
    <w:rsid w:val="001638E7"/>
    <w:rsid w:val="00171F24"/>
    <w:rsid w:val="0017307A"/>
    <w:rsid w:val="00176EF8"/>
    <w:rsid w:val="00177500"/>
    <w:rsid w:val="001823DE"/>
    <w:rsid w:val="00185174"/>
    <w:rsid w:val="00190CCF"/>
    <w:rsid w:val="00191CA8"/>
    <w:rsid w:val="00194088"/>
    <w:rsid w:val="00194386"/>
    <w:rsid w:val="00196F6A"/>
    <w:rsid w:val="001974E9"/>
    <w:rsid w:val="00197B8D"/>
    <w:rsid w:val="001D292A"/>
    <w:rsid w:val="001D47B1"/>
    <w:rsid w:val="001D57E7"/>
    <w:rsid w:val="001E2552"/>
    <w:rsid w:val="001E42D2"/>
    <w:rsid w:val="001F1542"/>
    <w:rsid w:val="001F649E"/>
    <w:rsid w:val="00201597"/>
    <w:rsid w:val="0020545F"/>
    <w:rsid w:val="0022334D"/>
    <w:rsid w:val="00230455"/>
    <w:rsid w:val="00234029"/>
    <w:rsid w:val="002340A9"/>
    <w:rsid w:val="002530A1"/>
    <w:rsid w:val="00260C6F"/>
    <w:rsid w:val="002619D3"/>
    <w:rsid w:val="00264F53"/>
    <w:rsid w:val="002651E4"/>
    <w:rsid w:val="002841CA"/>
    <w:rsid w:val="0029684E"/>
    <w:rsid w:val="002A0E67"/>
    <w:rsid w:val="002B1FCF"/>
    <w:rsid w:val="002C3E13"/>
    <w:rsid w:val="002C63A6"/>
    <w:rsid w:val="002C689F"/>
    <w:rsid w:val="002C7D96"/>
    <w:rsid w:val="002E0A1F"/>
    <w:rsid w:val="003037A0"/>
    <w:rsid w:val="003069C4"/>
    <w:rsid w:val="00313636"/>
    <w:rsid w:val="00313FA1"/>
    <w:rsid w:val="00314CAB"/>
    <w:rsid w:val="003371BD"/>
    <w:rsid w:val="00337ABE"/>
    <w:rsid w:val="00341643"/>
    <w:rsid w:val="00344B3C"/>
    <w:rsid w:val="003456D8"/>
    <w:rsid w:val="003465EC"/>
    <w:rsid w:val="00363F04"/>
    <w:rsid w:val="00364CB1"/>
    <w:rsid w:val="00364D28"/>
    <w:rsid w:val="00376740"/>
    <w:rsid w:val="00376EAB"/>
    <w:rsid w:val="003803A5"/>
    <w:rsid w:val="003928D0"/>
    <w:rsid w:val="0039405D"/>
    <w:rsid w:val="003A159D"/>
    <w:rsid w:val="003A22DA"/>
    <w:rsid w:val="003A3DB1"/>
    <w:rsid w:val="003C6331"/>
    <w:rsid w:val="003E75DB"/>
    <w:rsid w:val="003F257B"/>
    <w:rsid w:val="003F5795"/>
    <w:rsid w:val="00407A7A"/>
    <w:rsid w:val="00411F7D"/>
    <w:rsid w:val="00416F59"/>
    <w:rsid w:val="00433D40"/>
    <w:rsid w:val="0044022A"/>
    <w:rsid w:val="004420E7"/>
    <w:rsid w:val="0044747A"/>
    <w:rsid w:val="00456067"/>
    <w:rsid w:val="004571D4"/>
    <w:rsid w:val="004716D5"/>
    <w:rsid w:val="0047779E"/>
    <w:rsid w:val="00492E97"/>
    <w:rsid w:val="00495055"/>
    <w:rsid w:val="004A1722"/>
    <w:rsid w:val="004B372C"/>
    <w:rsid w:val="004B4A4B"/>
    <w:rsid w:val="004C2398"/>
    <w:rsid w:val="004C3C66"/>
    <w:rsid w:val="004C5FF5"/>
    <w:rsid w:val="004D1AD2"/>
    <w:rsid w:val="004D6D50"/>
    <w:rsid w:val="004E22AF"/>
    <w:rsid w:val="004E799B"/>
    <w:rsid w:val="004F1BF7"/>
    <w:rsid w:val="004F21FA"/>
    <w:rsid w:val="0050405A"/>
    <w:rsid w:val="00510B88"/>
    <w:rsid w:val="005202A0"/>
    <w:rsid w:val="00524E31"/>
    <w:rsid w:val="00527541"/>
    <w:rsid w:val="005322A0"/>
    <w:rsid w:val="00533C47"/>
    <w:rsid w:val="00534667"/>
    <w:rsid w:val="0054128A"/>
    <w:rsid w:val="00544173"/>
    <w:rsid w:val="00552F8F"/>
    <w:rsid w:val="00553AB8"/>
    <w:rsid w:val="00553D9B"/>
    <w:rsid w:val="005629FA"/>
    <w:rsid w:val="00571408"/>
    <w:rsid w:val="00572753"/>
    <w:rsid w:val="00574CF7"/>
    <w:rsid w:val="00584632"/>
    <w:rsid w:val="00587E3F"/>
    <w:rsid w:val="00592DF7"/>
    <w:rsid w:val="005972EF"/>
    <w:rsid w:val="005A584E"/>
    <w:rsid w:val="005A5A20"/>
    <w:rsid w:val="005A5FC3"/>
    <w:rsid w:val="005E2B62"/>
    <w:rsid w:val="005E3F7C"/>
    <w:rsid w:val="005E439B"/>
    <w:rsid w:val="00610A7C"/>
    <w:rsid w:val="00627AAE"/>
    <w:rsid w:val="00631048"/>
    <w:rsid w:val="0063740D"/>
    <w:rsid w:val="00637F46"/>
    <w:rsid w:val="00641F44"/>
    <w:rsid w:val="00647310"/>
    <w:rsid w:val="00650FC4"/>
    <w:rsid w:val="00653EF8"/>
    <w:rsid w:val="0066068D"/>
    <w:rsid w:val="006779F9"/>
    <w:rsid w:val="0068160E"/>
    <w:rsid w:val="006834A7"/>
    <w:rsid w:val="0068616E"/>
    <w:rsid w:val="006921D0"/>
    <w:rsid w:val="00696C7F"/>
    <w:rsid w:val="006A357E"/>
    <w:rsid w:val="006A3DFC"/>
    <w:rsid w:val="006A42E2"/>
    <w:rsid w:val="006A6712"/>
    <w:rsid w:val="006A6825"/>
    <w:rsid w:val="006B5AF0"/>
    <w:rsid w:val="006C2F33"/>
    <w:rsid w:val="006E49A7"/>
    <w:rsid w:val="006E7808"/>
    <w:rsid w:val="006F63E6"/>
    <w:rsid w:val="00712832"/>
    <w:rsid w:val="00725877"/>
    <w:rsid w:val="007412EF"/>
    <w:rsid w:val="00761E57"/>
    <w:rsid w:val="0076742C"/>
    <w:rsid w:val="00790A8D"/>
    <w:rsid w:val="00793130"/>
    <w:rsid w:val="00794135"/>
    <w:rsid w:val="007A305F"/>
    <w:rsid w:val="007A379E"/>
    <w:rsid w:val="007A7407"/>
    <w:rsid w:val="007E7EAA"/>
    <w:rsid w:val="007F1DA1"/>
    <w:rsid w:val="007F6CE7"/>
    <w:rsid w:val="00801BDD"/>
    <w:rsid w:val="008264D5"/>
    <w:rsid w:val="00831AC0"/>
    <w:rsid w:val="0083548B"/>
    <w:rsid w:val="0084390B"/>
    <w:rsid w:val="00844508"/>
    <w:rsid w:val="00870820"/>
    <w:rsid w:val="00877EA1"/>
    <w:rsid w:val="00894FBD"/>
    <w:rsid w:val="008A15B8"/>
    <w:rsid w:val="008C0252"/>
    <w:rsid w:val="008C0DBF"/>
    <w:rsid w:val="008C11E5"/>
    <w:rsid w:val="008D31B6"/>
    <w:rsid w:val="008E593B"/>
    <w:rsid w:val="00903F04"/>
    <w:rsid w:val="00911432"/>
    <w:rsid w:val="00922921"/>
    <w:rsid w:val="00932C07"/>
    <w:rsid w:val="009340D6"/>
    <w:rsid w:val="00942321"/>
    <w:rsid w:val="00950B80"/>
    <w:rsid w:val="00963D50"/>
    <w:rsid w:val="00975D03"/>
    <w:rsid w:val="009869CE"/>
    <w:rsid w:val="00993F77"/>
    <w:rsid w:val="009C0310"/>
    <w:rsid w:val="009C3F27"/>
    <w:rsid w:val="009D5C3F"/>
    <w:rsid w:val="009E5C5B"/>
    <w:rsid w:val="009F2924"/>
    <w:rsid w:val="00A00EFE"/>
    <w:rsid w:val="00A15183"/>
    <w:rsid w:val="00A15724"/>
    <w:rsid w:val="00A321EC"/>
    <w:rsid w:val="00A3604C"/>
    <w:rsid w:val="00A37031"/>
    <w:rsid w:val="00A37885"/>
    <w:rsid w:val="00A51700"/>
    <w:rsid w:val="00A7145F"/>
    <w:rsid w:val="00A72187"/>
    <w:rsid w:val="00A768B1"/>
    <w:rsid w:val="00A854DA"/>
    <w:rsid w:val="00A86A16"/>
    <w:rsid w:val="00A91F2A"/>
    <w:rsid w:val="00AA2A38"/>
    <w:rsid w:val="00AA6DC7"/>
    <w:rsid w:val="00AB74EC"/>
    <w:rsid w:val="00AB7B0D"/>
    <w:rsid w:val="00AC0434"/>
    <w:rsid w:val="00AC4C7B"/>
    <w:rsid w:val="00AC5FE7"/>
    <w:rsid w:val="00AD798F"/>
    <w:rsid w:val="00AE4BD2"/>
    <w:rsid w:val="00AF19A4"/>
    <w:rsid w:val="00B21C0A"/>
    <w:rsid w:val="00B33A9C"/>
    <w:rsid w:val="00B41332"/>
    <w:rsid w:val="00B426B4"/>
    <w:rsid w:val="00B44DD1"/>
    <w:rsid w:val="00B50E29"/>
    <w:rsid w:val="00B573E8"/>
    <w:rsid w:val="00B609E8"/>
    <w:rsid w:val="00B63DDE"/>
    <w:rsid w:val="00B656C2"/>
    <w:rsid w:val="00B657D1"/>
    <w:rsid w:val="00B667F7"/>
    <w:rsid w:val="00B76DDB"/>
    <w:rsid w:val="00B820CD"/>
    <w:rsid w:val="00B858FC"/>
    <w:rsid w:val="00B96A25"/>
    <w:rsid w:val="00B96D76"/>
    <w:rsid w:val="00B970D8"/>
    <w:rsid w:val="00B97296"/>
    <w:rsid w:val="00B97E6D"/>
    <w:rsid w:val="00BA4F3B"/>
    <w:rsid w:val="00BD0CBA"/>
    <w:rsid w:val="00BE0DBB"/>
    <w:rsid w:val="00BE56B0"/>
    <w:rsid w:val="00C014B3"/>
    <w:rsid w:val="00C03F84"/>
    <w:rsid w:val="00C12012"/>
    <w:rsid w:val="00C3440D"/>
    <w:rsid w:val="00C37BBD"/>
    <w:rsid w:val="00C4377D"/>
    <w:rsid w:val="00C56043"/>
    <w:rsid w:val="00C5711F"/>
    <w:rsid w:val="00C62D02"/>
    <w:rsid w:val="00C64D67"/>
    <w:rsid w:val="00C651B9"/>
    <w:rsid w:val="00C81572"/>
    <w:rsid w:val="00C8199C"/>
    <w:rsid w:val="00C8338E"/>
    <w:rsid w:val="00C84A5A"/>
    <w:rsid w:val="00C85ADF"/>
    <w:rsid w:val="00C8705D"/>
    <w:rsid w:val="00C872A7"/>
    <w:rsid w:val="00C95632"/>
    <w:rsid w:val="00C95FB7"/>
    <w:rsid w:val="00CA1A7E"/>
    <w:rsid w:val="00CB2059"/>
    <w:rsid w:val="00CB4450"/>
    <w:rsid w:val="00CC133D"/>
    <w:rsid w:val="00CC179D"/>
    <w:rsid w:val="00CC18AB"/>
    <w:rsid w:val="00CD5945"/>
    <w:rsid w:val="00CF11DF"/>
    <w:rsid w:val="00CF660F"/>
    <w:rsid w:val="00D03A7A"/>
    <w:rsid w:val="00D0540D"/>
    <w:rsid w:val="00D14416"/>
    <w:rsid w:val="00D20506"/>
    <w:rsid w:val="00D21F95"/>
    <w:rsid w:val="00D27F07"/>
    <w:rsid w:val="00D40240"/>
    <w:rsid w:val="00D42B8D"/>
    <w:rsid w:val="00D43678"/>
    <w:rsid w:val="00D609A2"/>
    <w:rsid w:val="00D745AE"/>
    <w:rsid w:val="00D85A81"/>
    <w:rsid w:val="00D904B1"/>
    <w:rsid w:val="00D962B0"/>
    <w:rsid w:val="00DA35E7"/>
    <w:rsid w:val="00DA5F72"/>
    <w:rsid w:val="00DB2AE9"/>
    <w:rsid w:val="00DB3EF9"/>
    <w:rsid w:val="00DB50F1"/>
    <w:rsid w:val="00DC172F"/>
    <w:rsid w:val="00DC31A2"/>
    <w:rsid w:val="00DC3291"/>
    <w:rsid w:val="00DD0C8D"/>
    <w:rsid w:val="00DD12B6"/>
    <w:rsid w:val="00DE3F4D"/>
    <w:rsid w:val="00DF0C4D"/>
    <w:rsid w:val="00E13766"/>
    <w:rsid w:val="00E1485A"/>
    <w:rsid w:val="00E231F3"/>
    <w:rsid w:val="00E23919"/>
    <w:rsid w:val="00E81973"/>
    <w:rsid w:val="00E90CF6"/>
    <w:rsid w:val="00E91B15"/>
    <w:rsid w:val="00EA1A73"/>
    <w:rsid w:val="00EA250C"/>
    <w:rsid w:val="00EA3398"/>
    <w:rsid w:val="00EA741A"/>
    <w:rsid w:val="00EE54B5"/>
    <w:rsid w:val="00EF01B0"/>
    <w:rsid w:val="00F14732"/>
    <w:rsid w:val="00F153A1"/>
    <w:rsid w:val="00F16FB5"/>
    <w:rsid w:val="00F1754A"/>
    <w:rsid w:val="00F17AB6"/>
    <w:rsid w:val="00F2274A"/>
    <w:rsid w:val="00F35C50"/>
    <w:rsid w:val="00F46F26"/>
    <w:rsid w:val="00F4751A"/>
    <w:rsid w:val="00F52112"/>
    <w:rsid w:val="00F71EFD"/>
    <w:rsid w:val="00F72439"/>
    <w:rsid w:val="00F74ABA"/>
    <w:rsid w:val="00F750DA"/>
    <w:rsid w:val="00F85FAE"/>
    <w:rsid w:val="00F9027B"/>
    <w:rsid w:val="00F90695"/>
    <w:rsid w:val="00F94B9F"/>
    <w:rsid w:val="00F94CD2"/>
    <w:rsid w:val="00FA5CB4"/>
    <w:rsid w:val="00FC15FF"/>
    <w:rsid w:val="00FD615A"/>
    <w:rsid w:val="00FD6A55"/>
    <w:rsid w:val="00FE2C51"/>
    <w:rsid w:val="00FF11F9"/>
    <w:rsid w:val="00FF1FE1"/>
    <w:rsid w:val="00FF2491"/>
    <w:rsid w:val="00FF4AD9"/>
    <w:rsid w:val="00FF7216"/>
    <w:rsid w:val="4B63185E"/>
    <w:rsid w:val="56130AAF"/>
    <w:rsid w:val="7B396873"/>
  </w:rsids>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rules v:ext="edit">
        <o:r id="V:Rule1" type="connector" idref="#AutoShape 4"/>
        <o:r id="V:Rule2" type="connector" idref="#_x0000_s1027"/>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9"/>
    <w:qFormat/>
    <w:uiPriority w:val="9"/>
    <w:pPr>
      <w:keepNext/>
      <w:keepLines/>
      <w:spacing w:before="340" w:after="330" w:line="578" w:lineRule="auto"/>
      <w:outlineLvl w:val="0"/>
    </w:pPr>
    <w:rPr>
      <w:b/>
      <w:bCs/>
      <w:kern w:val="44"/>
      <w:sz w:val="44"/>
      <w:szCs w:val="44"/>
    </w:rPr>
  </w:style>
  <w:style w:type="paragraph" w:styleId="3">
    <w:name w:val="heading 3"/>
    <w:basedOn w:val="1"/>
    <w:next w:val="1"/>
    <w:link w:val="27"/>
    <w:unhideWhenUsed/>
    <w:qFormat/>
    <w:uiPriority w:val="9"/>
    <w:pPr>
      <w:keepNext/>
      <w:keepLines/>
      <w:spacing w:before="260" w:after="260" w:line="416" w:lineRule="auto"/>
      <w:outlineLvl w:val="2"/>
    </w:pPr>
    <w:rPr>
      <w:b/>
      <w:bCs/>
      <w:sz w:val="32"/>
      <w:szCs w:val="32"/>
    </w:rPr>
  </w:style>
  <w:style w:type="character" w:default="1" w:styleId="12">
    <w:name w:val="Default Paragraph Font"/>
    <w:unhideWhenUsed/>
    <w:uiPriority w:val="1"/>
  </w:style>
  <w:style w:type="table" w:default="1" w:styleId="16">
    <w:name w:val="Normal Table"/>
    <w:unhideWhenUsed/>
    <w:uiPriority w:val="99"/>
    <w:tblPr>
      <w:tblLayout w:type="fixed"/>
      <w:tblCellMar>
        <w:top w:w="0" w:type="dxa"/>
        <w:left w:w="108" w:type="dxa"/>
        <w:bottom w:w="0" w:type="dxa"/>
        <w:right w:w="108" w:type="dxa"/>
      </w:tblCellMar>
    </w:tblPr>
  </w:style>
  <w:style w:type="paragraph" w:styleId="4">
    <w:name w:val="annotation subject"/>
    <w:basedOn w:val="5"/>
    <w:next w:val="5"/>
    <w:link w:val="24"/>
    <w:unhideWhenUsed/>
    <w:qFormat/>
    <w:uiPriority w:val="99"/>
    <w:rPr>
      <w:b/>
      <w:bCs/>
    </w:rPr>
  </w:style>
  <w:style w:type="paragraph" w:styleId="5">
    <w:name w:val="annotation text"/>
    <w:basedOn w:val="1"/>
    <w:link w:val="23"/>
    <w:unhideWhenUsed/>
    <w:qFormat/>
    <w:uiPriority w:val="99"/>
    <w:pPr>
      <w:jc w:val="left"/>
    </w:pPr>
  </w:style>
  <w:style w:type="paragraph" w:styleId="6">
    <w:name w:val="Balloon Text"/>
    <w:basedOn w:val="1"/>
    <w:link w:val="26"/>
    <w:unhideWhenUsed/>
    <w:uiPriority w:val="99"/>
    <w:rPr>
      <w:sz w:val="18"/>
      <w:szCs w:val="18"/>
    </w:rPr>
  </w:style>
  <w:style w:type="paragraph" w:styleId="7">
    <w:name w:val="footer"/>
    <w:basedOn w:val="1"/>
    <w:link w:val="18"/>
    <w:unhideWhenUsed/>
    <w:uiPriority w:val="99"/>
    <w:pPr>
      <w:tabs>
        <w:tab w:val="center" w:pos="4153"/>
        <w:tab w:val="right" w:pos="8306"/>
      </w:tabs>
      <w:snapToGrid w:val="0"/>
      <w:jc w:val="left"/>
    </w:pPr>
    <w:rPr>
      <w:sz w:val="18"/>
      <w:szCs w:val="18"/>
    </w:rPr>
  </w:style>
  <w:style w:type="paragraph" w:styleId="8">
    <w:name w:val="header"/>
    <w:basedOn w:val="1"/>
    <w:link w:val="17"/>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toc 1"/>
    <w:basedOn w:val="1"/>
    <w:next w:val="1"/>
    <w:unhideWhenUsed/>
    <w:qFormat/>
    <w:uiPriority w:val="39"/>
    <w:pPr>
      <w:tabs>
        <w:tab w:val="right" w:leader="dot" w:pos="8296"/>
      </w:tabs>
    </w:pPr>
    <w:rPr>
      <w:rFonts w:ascii="仿宋_GB2312" w:eastAsia="仿宋_GB2312"/>
      <w:color w:val="000000" w:themeColor="text1"/>
      <w:sz w:val="28"/>
      <w:szCs w:val="28"/>
    </w:rPr>
  </w:style>
  <w:style w:type="paragraph" w:styleId="10">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11">
    <w:name w:val="Title"/>
    <w:basedOn w:val="1"/>
    <w:next w:val="1"/>
    <w:link w:val="21"/>
    <w:qFormat/>
    <w:uiPriority w:val="0"/>
    <w:pPr>
      <w:spacing w:before="240" w:after="60"/>
      <w:jc w:val="center"/>
      <w:outlineLvl w:val="0"/>
    </w:pPr>
    <w:rPr>
      <w:rFonts w:ascii="Cambria" w:hAnsi="Cambria" w:eastAsia="黑体" w:cs="Times New Roman"/>
      <w:b/>
      <w:bCs/>
      <w:sz w:val="28"/>
      <w:szCs w:val="32"/>
    </w:rPr>
  </w:style>
  <w:style w:type="character" w:styleId="13">
    <w:name w:val="Strong"/>
    <w:basedOn w:val="12"/>
    <w:qFormat/>
    <w:uiPriority w:val="22"/>
    <w:rPr>
      <w:b/>
      <w:bCs/>
    </w:rPr>
  </w:style>
  <w:style w:type="character" w:styleId="14">
    <w:name w:val="Hyperlink"/>
    <w:basedOn w:val="12"/>
    <w:unhideWhenUsed/>
    <w:qFormat/>
    <w:uiPriority w:val="99"/>
    <w:rPr>
      <w:color w:val="0563C1" w:themeColor="hyperlink"/>
      <w:u w:val="single"/>
    </w:rPr>
  </w:style>
  <w:style w:type="character" w:styleId="15">
    <w:name w:val="annotation reference"/>
    <w:basedOn w:val="12"/>
    <w:unhideWhenUsed/>
    <w:qFormat/>
    <w:uiPriority w:val="99"/>
    <w:rPr>
      <w:sz w:val="21"/>
      <w:szCs w:val="21"/>
    </w:rPr>
  </w:style>
  <w:style w:type="character" w:customStyle="1" w:styleId="17">
    <w:name w:val="页眉 Char"/>
    <w:basedOn w:val="12"/>
    <w:link w:val="8"/>
    <w:qFormat/>
    <w:uiPriority w:val="99"/>
    <w:rPr>
      <w:sz w:val="18"/>
      <w:szCs w:val="18"/>
    </w:rPr>
  </w:style>
  <w:style w:type="character" w:customStyle="1" w:styleId="18">
    <w:name w:val="页脚 Char"/>
    <w:basedOn w:val="12"/>
    <w:link w:val="7"/>
    <w:qFormat/>
    <w:uiPriority w:val="99"/>
    <w:rPr>
      <w:sz w:val="18"/>
      <w:szCs w:val="18"/>
    </w:rPr>
  </w:style>
  <w:style w:type="character" w:customStyle="1" w:styleId="19">
    <w:name w:val="标题 1 Char"/>
    <w:basedOn w:val="12"/>
    <w:link w:val="2"/>
    <w:qFormat/>
    <w:uiPriority w:val="9"/>
    <w:rPr>
      <w:b/>
      <w:bCs/>
      <w:kern w:val="44"/>
      <w:sz w:val="44"/>
      <w:szCs w:val="44"/>
    </w:rPr>
  </w:style>
  <w:style w:type="paragraph" w:customStyle="1" w:styleId="20">
    <w:name w:val="TOC 标题1"/>
    <w:basedOn w:val="2"/>
    <w:next w:val="1"/>
    <w:unhideWhenUsed/>
    <w:qFormat/>
    <w:uiPriority w:val="39"/>
    <w:pPr>
      <w:outlineLvl w:val="9"/>
    </w:pPr>
    <w:rPr>
      <w:rFonts w:ascii="Calibri" w:hAnsi="Calibri" w:eastAsia="宋体" w:cs="Times New Roman"/>
    </w:rPr>
  </w:style>
  <w:style w:type="character" w:customStyle="1" w:styleId="21">
    <w:name w:val="标题 Char"/>
    <w:basedOn w:val="12"/>
    <w:link w:val="11"/>
    <w:qFormat/>
    <w:uiPriority w:val="0"/>
    <w:rPr>
      <w:rFonts w:ascii="Cambria" w:hAnsi="Cambria" w:eastAsia="黑体" w:cs="Times New Roman"/>
      <w:b/>
      <w:bCs/>
      <w:sz w:val="28"/>
      <w:szCs w:val="32"/>
    </w:rPr>
  </w:style>
  <w:style w:type="paragraph" w:customStyle="1" w:styleId="22">
    <w:name w:val="列出段落1"/>
    <w:basedOn w:val="1"/>
    <w:qFormat/>
    <w:uiPriority w:val="34"/>
    <w:pPr>
      <w:ind w:firstLine="420" w:firstLineChars="200"/>
    </w:pPr>
  </w:style>
  <w:style w:type="character" w:customStyle="1" w:styleId="23">
    <w:name w:val="批注文字 Char"/>
    <w:basedOn w:val="12"/>
    <w:link w:val="5"/>
    <w:semiHidden/>
    <w:qFormat/>
    <w:uiPriority w:val="99"/>
  </w:style>
  <w:style w:type="character" w:customStyle="1" w:styleId="24">
    <w:name w:val="批注主题 Char"/>
    <w:basedOn w:val="23"/>
    <w:link w:val="4"/>
    <w:semiHidden/>
    <w:qFormat/>
    <w:uiPriority w:val="99"/>
    <w:rPr>
      <w:b/>
      <w:bCs/>
    </w:rPr>
  </w:style>
  <w:style w:type="paragraph" w:customStyle="1" w:styleId="25">
    <w:name w:val="修订1"/>
    <w:hidden/>
    <w:semiHidden/>
    <w:qFormat/>
    <w:uiPriority w:val="99"/>
    <w:rPr>
      <w:rFonts w:asciiTheme="minorHAnsi" w:hAnsiTheme="minorHAnsi" w:eastAsiaTheme="minorEastAsia" w:cstheme="minorBidi"/>
      <w:kern w:val="2"/>
      <w:sz w:val="21"/>
      <w:szCs w:val="22"/>
      <w:lang w:val="en-US" w:eastAsia="zh-CN" w:bidi="ar-SA"/>
    </w:rPr>
  </w:style>
  <w:style w:type="character" w:customStyle="1" w:styleId="26">
    <w:name w:val="批注框文本 Char"/>
    <w:basedOn w:val="12"/>
    <w:link w:val="6"/>
    <w:semiHidden/>
    <w:qFormat/>
    <w:uiPriority w:val="99"/>
    <w:rPr>
      <w:sz w:val="18"/>
      <w:szCs w:val="18"/>
    </w:rPr>
  </w:style>
  <w:style w:type="character" w:customStyle="1" w:styleId="27">
    <w:name w:val="标题 3 Char"/>
    <w:basedOn w:val="12"/>
    <w:link w:val="3"/>
    <w:semiHidden/>
    <w:qFormat/>
    <w:uiPriority w:val="9"/>
    <w:rPr>
      <w:b/>
      <w:bCs/>
      <w:sz w:val="32"/>
      <w:szCs w:val="32"/>
    </w:rPr>
  </w:style>
  <w:style w:type="paragraph" w:customStyle="1" w:styleId="28">
    <w:name w:val="TOC 标题2"/>
    <w:basedOn w:val="2"/>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2E75B5" w:themeColor="accent1" w:themeShade="BF"/>
      <w:kern w:val="0"/>
      <w:sz w:val="32"/>
      <w:szCs w:val="32"/>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ABC270B-31B1-4531-8E06-0550D1CCBCEC}">
  <ds:schemaRefs/>
</ds:datastoreItem>
</file>

<file path=docProps/app.xml><?xml version="1.0" encoding="utf-8"?>
<Properties xmlns="http://schemas.openxmlformats.org/officeDocument/2006/extended-properties" xmlns:vt="http://schemas.openxmlformats.org/officeDocument/2006/docPropsVTypes">
  <Template>Normal</Template>
  <Company>MS</Company>
  <Pages>5</Pages>
  <Words>793</Words>
  <Characters>4526</Characters>
  <Lines>37</Lines>
  <Paragraphs>10</Paragraphs>
  <TotalTime>0</TotalTime>
  <ScaleCrop>false</ScaleCrop>
  <LinksUpToDate>false</LinksUpToDate>
  <CharactersWithSpaces>5309</CharactersWithSpaces>
  <Application>WPS Office_10.1.0.5603_F1E327BC-269C-435d-A152-05C5408002CA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2016-04-13T02:35:00Z</dcterms:created>
  <dc:creator>Cai Wanying</dc:creator>
  <cp:lastModifiedBy>Administrator</cp:lastModifiedBy>
  <cp:lastPrinted>2016-05-04T02:54:00Z</cp:lastPrinted>
  <dcterms:modified xsi:type="dcterms:W3CDTF">2016-05-23T01:52:40Z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2052-10.1.0.5603</vt:lpwstr>
  </property>
</Properties>
</file>