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FA" w:rsidRPr="002156C5" w:rsidRDefault="004F21FA" w:rsidP="004F21FA">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4F21FA" w:rsidRDefault="004F21FA" w:rsidP="004F21FA">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sidR="000D5B48">
        <w:rPr>
          <w:rFonts w:ascii="黑体" w:eastAsia="黑体" w:hAnsi="宋体" w:hint="eastAsia"/>
          <w:b/>
          <w:sz w:val="32"/>
          <w:szCs w:val="32"/>
        </w:rPr>
        <w:t>1</w:t>
      </w:r>
    </w:p>
    <w:p w:rsidR="004F21FA" w:rsidRDefault="003D756C" w:rsidP="004F21FA">
      <w:pPr>
        <w:pStyle w:val="TOC"/>
        <w:spacing w:after="120"/>
        <w:jc w:val="center"/>
        <w:rPr>
          <w:rFonts w:ascii="黑体" w:eastAsia="黑体" w:hAnsi="宋体"/>
          <w:b w:val="0"/>
          <w:noProof/>
          <w:sz w:val="32"/>
          <w:szCs w:val="32"/>
        </w:rPr>
      </w:pPr>
      <w:r>
        <w:rPr>
          <w:rFonts w:ascii="黑体" w:eastAsia="黑体" w:hAnsi="宋体"/>
          <w:b w:val="0"/>
          <w:noProof/>
          <w:sz w:val="32"/>
          <w:szCs w:val="32"/>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strokeweight="2.25pt">
            <v:stroke dashstyle="1 1" endcap="round"/>
          </v:shape>
        </w:pict>
      </w:r>
      <w:r w:rsidR="004F21FA" w:rsidRPr="00D220AD">
        <w:rPr>
          <w:rFonts w:ascii="黑体" w:eastAsia="黑体" w:hAnsi="宋体"/>
          <w:b w:val="0"/>
          <w:noProof/>
          <w:sz w:val="32"/>
          <w:szCs w:val="32"/>
        </w:rPr>
        <w:t>目录</w:t>
      </w:r>
    </w:p>
    <w:p w:rsidR="004F21FA" w:rsidRPr="005E439B" w:rsidRDefault="005E439B" w:rsidP="005E439B">
      <w:pPr>
        <w:pStyle w:val="a7"/>
        <w:numPr>
          <w:ilvl w:val="0"/>
          <w:numId w:val="1"/>
        </w:numPr>
        <w:ind w:firstLineChars="0"/>
        <w:rPr>
          <w:b/>
          <w:sz w:val="28"/>
          <w:szCs w:val="28"/>
        </w:rPr>
      </w:pPr>
      <w:r w:rsidRPr="00F750DA">
        <w:rPr>
          <w:rFonts w:hint="eastAsia"/>
          <w:b/>
          <w:sz w:val="28"/>
          <w:szCs w:val="28"/>
        </w:rPr>
        <w:t>国际</w:t>
      </w:r>
      <w:r w:rsidRPr="00F750DA">
        <w:rPr>
          <w:b/>
          <w:sz w:val="28"/>
          <w:szCs w:val="28"/>
        </w:rPr>
        <w:t>科技</w:t>
      </w:r>
      <w:r w:rsidRPr="00F750DA">
        <w:rPr>
          <w:rFonts w:hint="eastAsia"/>
          <w:b/>
          <w:sz w:val="28"/>
          <w:szCs w:val="28"/>
        </w:rPr>
        <w:t>合作动态</w:t>
      </w:r>
    </w:p>
    <w:sdt>
      <w:sdtPr>
        <w:rPr>
          <w:rFonts w:asciiTheme="minorHAnsi" w:eastAsiaTheme="minorEastAsia" w:hAnsi="Times New Roman" w:cs="Times New Roman" w:hint="eastAsia"/>
          <w:noProof w:val="0"/>
          <w:color w:val="auto"/>
          <w:sz w:val="21"/>
          <w:szCs w:val="22"/>
        </w:rPr>
        <w:id w:val="12528797"/>
        <w:docPartObj>
          <w:docPartGallery w:val="Table of Contents"/>
          <w:docPartUnique/>
        </w:docPartObj>
      </w:sdtPr>
      <w:sdtEndPr>
        <w:rPr>
          <w:rFonts w:ascii="仿宋_GB2312" w:eastAsia="仿宋_GB2312" w:hAnsiTheme="minorHAnsi" w:cstheme="minorBidi" w:hint="default"/>
          <w:noProof/>
          <w:color w:val="000000" w:themeColor="text1"/>
          <w:sz w:val="28"/>
          <w:szCs w:val="28"/>
        </w:rPr>
      </w:sdtEndPr>
      <w:sdtContent>
        <w:p w:rsidR="005F1414" w:rsidRDefault="003D756C">
          <w:pPr>
            <w:pStyle w:val="10"/>
            <w:rPr>
              <w:rFonts w:asciiTheme="minorHAnsi" w:eastAsiaTheme="minorEastAsia"/>
              <w:color w:val="auto"/>
              <w:sz w:val="21"/>
              <w:szCs w:val="22"/>
            </w:rPr>
          </w:pPr>
          <w:r w:rsidRPr="008F1A63">
            <w:rPr>
              <w:rFonts w:hAnsi="Times New Roman" w:cs="Times New Roman" w:hint="eastAsia"/>
            </w:rPr>
            <w:fldChar w:fldCharType="begin"/>
          </w:r>
          <w:r w:rsidR="004F21FA" w:rsidRPr="008F1A63">
            <w:rPr>
              <w:rFonts w:hAnsi="Times New Roman" w:cs="Times New Roman" w:hint="eastAsia"/>
            </w:rPr>
            <w:instrText xml:space="preserve"> TOC \o "1-3" \n \h \z \u </w:instrText>
          </w:r>
          <w:r w:rsidRPr="008F1A63">
            <w:rPr>
              <w:rFonts w:hAnsi="Times New Roman" w:cs="Times New Roman" w:hint="eastAsia"/>
            </w:rPr>
            <w:fldChar w:fldCharType="separate"/>
          </w:r>
          <w:hyperlink w:anchor="_Toc443557769" w:history="1">
            <w:r w:rsidR="005F1414" w:rsidRPr="009F44A4">
              <w:rPr>
                <w:rStyle w:val="a6"/>
                <w:rFonts w:hint="eastAsia"/>
              </w:rPr>
              <w:t>中以扩大科学与战略研发合作基金规模</w:t>
            </w:r>
          </w:hyperlink>
        </w:p>
        <w:p w:rsidR="005F1414" w:rsidRDefault="003D756C">
          <w:pPr>
            <w:pStyle w:val="10"/>
            <w:rPr>
              <w:rFonts w:asciiTheme="minorHAnsi" w:eastAsiaTheme="minorEastAsia"/>
              <w:color w:val="auto"/>
              <w:sz w:val="21"/>
              <w:szCs w:val="22"/>
            </w:rPr>
          </w:pPr>
          <w:hyperlink w:anchor="_Toc443557770" w:history="1">
            <w:r w:rsidR="005F1414" w:rsidRPr="009F44A4">
              <w:rPr>
                <w:rStyle w:val="a6"/>
                <w:rFonts w:hint="eastAsia"/>
              </w:rPr>
              <w:t>中国－马其顿政府间深化科技合作</w:t>
            </w:r>
          </w:hyperlink>
        </w:p>
        <w:p w:rsidR="005F1414" w:rsidRDefault="003D756C">
          <w:pPr>
            <w:pStyle w:val="10"/>
            <w:rPr>
              <w:rStyle w:val="a6"/>
            </w:rPr>
          </w:pPr>
          <w:hyperlink w:anchor="_Toc443557772" w:history="1">
            <w:r w:rsidR="005F1414" w:rsidRPr="009F44A4">
              <w:rPr>
                <w:rStyle w:val="a6"/>
                <w:rFonts w:hint="eastAsia"/>
              </w:rPr>
              <w:t>科技部副部长阴和俊出席</w:t>
            </w:r>
            <w:r w:rsidR="005F1414" w:rsidRPr="009F44A4">
              <w:rPr>
                <w:rStyle w:val="a6"/>
              </w:rPr>
              <w:t>2016</w:t>
            </w:r>
            <w:r w:rsidR="005F1414" w:rsidRPr="009F44A4">
              <w:rPr>
                <w:rStyle w:val="a6"/>
                <w:rFonts w:hint="eastAsia"/>
              </w:rPr>
              <w:t>中以科技创新投资大会</w:t>
            </w:r>
          </w:hyperlink>
        </w:p>
        <w:p w:rsidR="005F1414" w:rsidRPr="005F1414" w:rsidRDefault="005F1414" w:rsidP="005F1414">
          <w:pPr>
            <w:pStyle w:val="a7"/>
            <w:numPr>
              <w:ilvl w:val="0"/>
              <w:numId w:val="1"/>
            </w:numPr>
            <w:ind w:firstLineChars="0"/>
            <w:rPr>
              <w:b/>
              <w:sz w:val="28"/>
              <w:szCs w:val="28"/>
            </w:rPr>
          </w:pPr>
          <w:r w:rsidRPr="00F750DA">
            <w:rPr>
              <w:rFonts w:hint="eastAsia"/>
              <w:b/>
              <w:sz w:val="28"/>
              <w:szCs w:val="28"/>
            </w:rPr>
            <w:t>中国</w:t>
          </w:r>
          <w:r>
            <w:rPr>
              <w:rFonts w:hint="eastAsia"/>
              <w:b/>
              <w:sz w:val="28"/>
              <w:szCs w:val="28"/>
            </w:rPr>
            <w:t>科技经</w:t>
          </w:r>
          <w:r>
            <w:rPr>
              <w:b/>
              <w:sz w:val="28"/>
              <w:szCs w:val="28"/>
            </w:rPr>
            <w:t>费投入和使用</w:t>
          </w:r>
          <w:r>
            <w:rPr>
              <w:rFonts w:hint="eastAsia"/>
              <w:b/>
              <w:sz w:val="28"/>
              <w:szCs w:val="28"/>
            </w:rPr>
            <w:t>状况</w:t>
          </w:r>
        </w:p>
        <w:p w:rsidR="005F1414" w:rsidRDefault="003D756C">
          <w:pPr>
            <w:pStyle w:val="10"/>
            <w:rPr>
              <w:rFonts w:asciiTheme="minorHAnsi" w:eastAsiaTheme="minorEastAsia"/>
              <w:color w:val="auto"/>
              <w:sz w:val="21"/>
              <w:szCs w:val="22"/>
            </w:rPr>
          </w:pPr>
          <w:hyperlink w:anchor="_Toc443557773" w:history="1">
            <w:r w:rsidR="005F1414" w:rsidRPr="009F44A4">
              <w:rPr>
                <w:rStyle w:val="a6"/>
                <w:rFonts w:ascii="Times New Roman" w:hAnsi="Times New Roman" w:hint="eastAsia"/>
              </w:rPr>
              <w:t>中国科技经费投入统计公报</w:t>
            </w:r>
          </w:hyperlink>
        </w:p>
        <w:p w:rsidR="005F1414" w:rsidRDefault="003D756C">
          <w:pPr>
            <w:pStyle w:val="10"/>
            <w:rPr>
              <w:rFonts w:asciiTheme="minorHAnsi" w:eastAsiaTheme="minorEastAsia"/>
              <w:color w:val="auto"/>
              <w:sz w:val="21"/>
              <w:szCs w:val="22"/>
            </w:rPr>
          </w:pPr>
          <w:hyperlink w:anchor="_Toc443557774" w:history="1">
            <w:r w:rsidR="005F1414" w:rsidRPr="009F44A4">
              <w:rPr>
                <w:rStyle w:val="a6"/>
                <w:rFonts w:hint="eastAsia"/>
              </w:rPr>
              <w:t>中国科研经费分配、使用和管理状况</w:t>
            </w:r>
          </w:hyperlink>
        </w:p>
        <w:p w:rsidR="005F1414" w:rsidRDefault="003D756C">
          <w:pPr>
            <w:pStyle w:val="10"/>
            <w:rPr>
              <w:rFonts w:asciiTheme="minorHAnsi" w:eastAsiaTheme="minorEastAsia"/>
              <w:color w:val="auto"/>
              <w:sz w:val="21"/>
              <w:szCs w:val="22"/>
            </w:rPr>
          </w:pPr>
          <w:hyperlink w:anchor="_Toc443557775" w:history="1">
            <w:r w:rsidR="005F1414" w:rsidRPr="009F44A4">
              <w:rPr>
                <w:rStyle w:val="a6"/>
                <w:rFonts w:ascii="Times New Roman" w:hAnsi="Times New Roman"/>
              </w:rPr>
              <w:t>2014</w:t>
            </w:r>
            <w:r w:rsidR="005F1414" w:rsidRPr="009F44A4">
              <w:rPr>
                <w:rStyle w:val="a6"/>
                <w:rFonts w:ascii="Times New Roman" w:hAnsi="Times New Roman" w:hint="eastAsia"/>
              </w:rPr>
              <w:t>年中国人均科普专项经费比</w:t>
            </w:r>
            <w:r w:rsidR="005F1414" w:rsidRPr="009F44A4">
              <w:rPr>
                <w:rStyle w:val="a6"/>
                <w:rFonts w:ascii="Times New Roman" w:hAnsi="Times New Roman"/>
              </w:rPr>
              <w:t>2013</w:t>
            </w:r>
            <w:r w:rsidR="005F1414" w:rsidRPr="009F44A4">
              <w:rPr>
                <w:rStyle w:val="a6"/>
                <w:rFonts w:ascii="Times New Roman" w:hAnsi="Times New Roman" w:hint="eastAsia"/>
              </w:rPr>
              <w:t>年增长</w:t>
            </w:r>
            <w:r w:rsidR="005F1414" w:rsidRPr="009F44A4">
              <w:rPr>
                <w:rStyle w:val="a6"/>
                <w:rFonts w:ascii="Times New Roman" w:hAnsi="Times New Roman"/>
              </w:rPr>
              <w:t>37%</w:t>
            </w:r>
          </w:hyperlink>
        </w:p>
        <w:p w:rsidR="005F1414" w:rsidRDefault="003D756C">
          <w:pPr>
            <w:pStyle w:val="10"/>
            <w:rPr>
              <w:rFonts w:asciiTheme="minorHAnsi" w:eastAsiaTheme="minorEastAsia"/>
              <w:color w:val="auto"/>
              <w:sz w:val="21"/>
              <w:szCs w:val="22"/>
            </w:rPr>
          </w:pPr>
          <w:hyperlink w:anchor="_Toc443557776" w:history="1">
            <w:r w:rsidR="005F1414" w:rsidRPr="009F44A4">
              <w:rPr>
                <w:rStyle w:val="a6"/>
                <w:rFonts w:hint="eastAsia"/>
              </w:rPr>
              <w:t>国家科技计划和资金管理体系初步建成</w:t>
            </w:r>
          </w:hyperlink>
        </w:p>
        <w:p w:rsidR="004F21FA" w:rsidRPr="008E593B" w:rsidRDefault="003D756C" w:rsidP="005D479C">
          <w:pPr>
            <w:pStyle w:val="10"/>
          </w:pPr>
          <w:r w:rsidRPr="008F1A63">
            <w:rPr>
              <w:rFonts w:hAnsi="Times New Roman" w:cs="Times New Roman" w:hint="eastAsia"/>
            </w:rPr>
            <w:fldChar w:fldCharType="end"/>
          </w:r>
        </w:p>
      </w:sdtContent>
    </w:sdt>
    <w:p w:rsidR="004F21FA" w:rsidRPr="00923D96" w:rsidRDefault="003D756C" w:rsidP="004F21FA">
      <w:r w:rsidRPr="003D756C">
        <w:rPr>
          <w:rFonts w:ascii="黑体" w:eastAsia="黑体" w:hAnsi="宋体"/>
          <w:b/>
          <w:noProof/>
          <w:sz w:val="32"/>
          <w:szCs w:val="32"/>
        </w:rPr>
        <w:pict>
          <v:shape id="_x0000_s1027" type="#_x0000_t32" style="position:absolute;left:0;text-align:left;margin-left:-3pt;margin-top:1.35pt;width:425.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" strokeweight="2.25pt">
            <v:stroke dashstyle="1 1" endcap="round"/>
          </v:shape>
        </w:pict>
      </w:r>
    </w:p>
    <w:p w:rsidR="000A6EB5" w:rsidRPr="00F750DA" w:rsidRDefault="00C8705D" w:rsidP="000A6EB5">
      <w:pPr>
        <w:pStyle w:val="a7"/>
        <w:numPr>
          <w:ilvl w:val="0"/>
          <w:numId w:val="1"/>
        </w:numPr>
        <w:ind w:firstLineChars="0"/>
        <w:rPr>
          <w:b/>
          <w:sz w:val="28"/>
          <w:szCs w:val="28"/>
        </w:rPr>
      </w:pPr>
      <w:r w:rsidRPr="00F750DA">
        <w:rPr>
          <w:rFonts w:hint="eastAsia"/>
          <w:b/>
          <w:sz w:val="28"/>
          <w:szCs w:val="28"/>
        </w:rPr>
        <w:t>国际</w:t>
      </w:r>
      <w:r w:rsidRPr="00F750DA">
        <w:rPr>
          <w:b/>
          <w:sz w:val="28"/>
          <w:szCs w:val="28"/>
        </w:rPr>
        <w:t>科技</w:t>
      </w:r>
      <w:r w:rsidR="00B820CD" w:rsidRPr="00F750DA">
        <w:rPr>
          <w:rFonts w:hint="eastAsia"/>
          <w:b/>
          <w:sz w:val="28"/>
          <w:szCs w:val="28"/>
        </w:rPr>
        <w:t>合作</w:t>
      </w:r>
      <w:r w:rsidR="000A6EB5" w:rsidRPr="00F750DA">
        <w:rPr>
          <w:rFonts w:hint="eastAsia"/>
          <w:b/>
          <w:sz w:val="28"/>
          <w:szCs w:val="28"/>
        </w:rPr>
        <w:t>动态</w:t>
      </w:r>
    </w:p>
    <w:p w:rsidR="00D43678" w:rsidRPr="00E90CF6" w:rsidRDefault="00D43678" w:rsidP="00082678">
      <w:pPr>
        <w:pStyle w:val="a5"/>
      </w:pPr>
      <w:bookmarkStart w:id="0" w:name="_Toc443557769"/>
      <w:r w:rsidRPr="00E90CF6">
        <w:rPr>
          <w:rFonts w:hint="eastAsia"/>
        </w:rPr>
        <w:t>中以扩大科学与战略研发合作基金规模</w:t>
      </w:r>
      <w:bookmarkEnd w:id="0"/>
    </w:p>
    <w:p w:rsidR="00D43678" w:rsidRPr="00230455" w:rsidRDefault="006C2F33" w:rsidP="00230455">
      <w:pPr>
        <w:spacing w:line="360" w:lineRule="exact"/>
        <w:ind w:right="315" w:firstLineChars="200" w:firstLine="420"/>
        <w:rPr>
          <w:rFonts w:ascii="宋体" w:eastAsia="宋体" w:hAnsi="宋体" w:cs="Times New Roman"/>
          <w:szCs w:val="21"/>
        </w:rPr>
      </w:pPr>
      <w:r w:rsidRPr="00230455">
        <w:rPr>
          <w:rFonts w:ascii="宋体" w:eastAsia="宋体" w:hAnsi="宋体" w:cs="Times New Roman"/>
          <w:szCs w:val="21"/>
        </w:rPr>
        <w:t>2015</w:t>
      </w:r>
      <w:r w:rsidRPr="00230455">
        <w:rPr>
          <w:rFonts w:ascii="宋体" w:eastAsia="宋体" w:hAnsi="宋体" w:cs="Times New Roman" w:hint="eastAsia"/>
          <w:szCs w:val="21"/>
        </w:rPr>
        <w:t>年</w:t>
      </w:r>
      <w:r w:rsidR="00D43678" w:rsidRPr="00230455">
        <w:rPr>
          <w:rFonts w:ascii="宋体" w:eastAsia="宋体" w:hAnsi="宋体" w:cs="Times New Roman" w:hint="eastAsia"/>
          <w:szCs w:val="21"/>
        </w:rPr>
        <w:t>12月14日，以色列科技与空间部部长奥菲·阿库尼斯与中国科技部部长万钢签署协议，将“中以科学与战略研究开发基金”扩大到600万美元。其中以色列投入100万美元，中国投入500万美元。</w:t>
      </w:r>
    </w:p>
    <w:p w:rsidR="00D43678" w:rsidRPr="00230455" w:rsidRDefault="00D43678" w:rsidP="00230455">
      <w:pPr>
        <w:spacing w:line="360" w:lineRule="exact"/>
        <w:ind w:right="315" w:firstLineChars="200" w:firstLine="420"/>
        <w:rPr>
          <w:rFonts w:ascii="宋体" w:eastAsia="宋体" w:hAnsi="宋体" w:cs="Times New Roman"/>
          <w:szCs w:val="21"/>
        </w:rPr>
      </w:pPr>
      <w:r w:rsidRPr="00230455">
        <w:rPr>
          <w:rFonts w:ascii="宋体" w:eastAsia="宋体" w:hAnsi="宋体" w:cs="Times New Roman" w:hint="eastAsia"/>
          <w:szCs w:val="21"/>
        </w:rPr>
        <w:t>该合作基金将主要资助脑科学、纳米技术、3D打印、生物医药、可再生能源、计算机科学、人口老龄化、智慧城市等领域的联合科研项目。</w:t>
      </w:r>
    </w:p>
    <w:p w:rsidR="00D43678" w:rsidRPr="00230455" w:rsidRDefault="00D43678" w:rsidP="00230455">
      <w:pPr>
        <w:spacing w:line="360" w:lineRule="exact"/>
        <w:ind w:right="315" w:firstLineChars="200" w:firstLine="420"/>
        <w:rPr>
          <w:rFonts w:ascii="宋体" w:eastAsia="宋体" w:hAnsi="宋体" w:cs="Times New Roman"/>
          <w:szCs w:val="21"/>
        </w:rPr>
      </w:pPr>
      <w:r w:rsidRPr="00230455">
        <w:rPr>
          <w:rFonts w:ascii="宋体" w:eastAsia="宋体" w:hAnsi="宋体" w:cs="Times New Roman" w:hint="eastAsia"/>
          <w:szCs w:val="21"/>
        </w:rPr>
        <w:t>中以于1995年设立“中以科学与战略研究开发基金”，基金规模为250万美元，资助双方研究机构的联合研究。2011年双方签署加强科技合作联合声明，启动了新的规模为100万美元为期两年的合作计划。截至2014年，共支持了30个联合研究项目。联合研究的领域涉及新材料、农业生物技术、生物医药工程、水处理、纳米材料等。</w:t>
      </w:r>
    </w:p>
    <w:p w:rsidR="00D43678" w:rsidRPr="00230455" w:rsidRDefault="00D43678" w:rsidP="00230455">
      <w:pPr>
        <w:spacing w:line="360" w:lineRule="exact"/>
        <w:ind w:right="315" w:firstLineChars="200" w:firstLine="420"/>
        <w:jc w:val="right"/>
        <w:rPr>
          <w:rFonts w:ascii="宋体" w:eastAsia="宋体" w:hAnsi="宋体" w:cs="Times New Roman"/>
          <w:szCs w:val="21"/>
        </w:rPr>
      </w:pPr>
      <w:r w:rsidRPr="00230455">
        <w:rPr>
          <w:rFonts w:ascii="宋体" w:eastAsia="宋体" w:hAnsi="宋体" w:cs="Times New Roman" w:hint="eastAsia"/>
          <w:szCs w:val="21"/>
        </w:rPr>
        <w:lastRenderedPageBreak/>
        <w:t>（来源：中国科技网-科技日报</w:t>
      </w:r>
      <w:r w:rsidR="00230455">
        <w:rPr>
          <w:rFonts w:ascii="宋体" w:eastAsia="宋体" w:hAnsi="宋体" w:cs="Times New Roman" w:hint="eastAsia"/>
          <w:szCs w:val="21"/>
        </w:rPr>
        <w:t xml:space="preserve">  </w:t>
      </w:r>
      <w:r w:rsidRPr="00230455">
        <w:rPr>
          <w:rFonts w:ascii="宋体" w:eastAsia="宋体" w:hAnsi="宋体" w:cs="Times New Roman" w:hint="eastAsia"/>
          <w:szCs w:val="21"/>
        </w:rPr>
        <w:t xml:space="preserve"> 2015年12月16日）</w:t>
      </w:r>
    </w:p>
    <w:p w:rsidR="00DC31A2" w:rsidRPr="00B7723C" w:rsidRDefault="00DC31A2" w:rsidP="00082678">
      <w:pPr>
        <w:pStyle w:val="a5"/>
      </w:pPr>
      <w:bookmarkStart w:id="1" w:name="_Toc443557770"/>
      <w:r w:rsidRPr="00B7723C">
        <w:rPr>
          <w:rFonts w:hint="eastAsia"/>
        </w:rPr>
        <w:t>中国－马其顿政府间</w:t>
      </w:r>
      <w:r>
        <w:rPr>
          <w:rFonts w:hint="eastAsia"/>
        </w:rPr>
        <w:t>深化</w:t>
      </w:r>
      <w:r w:rsidRPr="00B7723C">
        <w:rPr>
          <w:rFonts w:hint="eastAsia"/>
        </w:rPr>
        <w:t>科技合作</w:t>
      </w:r>
      <w:bookmarkEnd w:id="1"/>
    </w:p>
    <w:p w:rsidR="00DC31A2" w:rsidRPr="001E2552" w:rsidRDefault="00DC31A2" w:rsidP="001E2552">
      <w:pPr>
        <w:spacing w:line="360" w:lineRule="exact"/>
        <w:ind w:right="315" w:firstLineChars="200" w:firstLine="420"/>
        <w:rPr>
          <w:rFonts w:ascii="宋体" w:eastAsia="宋体" w:hAnsi="宋体" w:cs="Times New Roman"/>
          <w:szCs w:val="21"/>
        </w:rPr>
      </w:pPr>
      <w:r w:rsidRPr="001E2552">
        <w:rPr>
          <w:rFonts w:ascii="宋体" w:eastAsia="宋体" w:hAnsi="宋体" w:cs="Times New Roman" w:hint="eastAsia"/>
          <w:szCs w:val="21"/>
        </w:rPr>
        <w:t>2015年12月25日，中国—马其顿政府间科技合作委员会第4届例会在北京举行。</w:t>
      </w:r>
    </w:p>
    <w:p w:rsidR="00DC31A2" w:rsidRPr="001E2552" w:rsidRDefault="00DC31A2" w:rsidP="001E2552">
      <w:pPr>
        <w:spacing w:line="360" w:lineRule="exact"/>
        <w:ind w:right="315" w:firstLineChars="200" w:firstLine="420"/>
        <w:rPr>
          <w:rFonts w:ascii="宋体" w:eastAsia="宋体" w:hAnsi="宋体" w:cs="Times New Roman"/>
          <w:szCs w:val="21"/>
        </w:rPr>
      </w:pPr>
      <w:r w:rsidRPr="001E2552">
        <w:rPr>
          <w:rFonts w:ascii="宋体" w:eastAsia="宋体" w:hAnsi="宋体" w:cs="Times New Roman" w:hint="eastAsia"/>
          <w:szCs w:val="21"/>
        </w:rPr>
        <w:t xml:space="preserve">会上，中方通报了中国现阶段科技计划管理改革及国际科技合作的有关情况，介绍了中国政府为支撑创新驱动发展战略出台的一系列举措。马方介绍了其科技创新发展战略、卓越人才战略、科研体系和科技发展情况，并通报了其国际科技合作相关情况。双方一致认为，随着中马双边科技合作关系不断深化，今后应在促进科研成果产业化、推动开展更大规模的科研项目合作、鼓励科技型企业开展创新合作等方面加强合作。 </w:t>
      </w:r>
    </w:p>
    <w:p w:rsidR="00DC31A2" w:rsidRPr="001E2552" w:rsidRDefault="00DC31A2" w:rsidP="001E2552">
      <w:pPr>
        <w:spacing w:line="360" w:lineRule="exact"/>
        <w:ind w:right="315" w:firstLineChars="200" w:firstLine="420"/>
        <w:rPr>
          <w:rFonts w:ascii="宋体" w:eastAsia="宋体" w:hAnsi="宋体" w:cs="Times New Roman"/>
          <w:szCs w:val="21"/>
        </w:rPr>
      </w:pPr>
      <w:r w:rsidRPr="001E2552">
        <w:rPr>
          <w:rFonts w:ascii="宋体" w:eastAsia="宋体" w:hAnsi="宋体" w:cs="Times New Roman" w:hint="eastAsia"/>
          <w:szCs w:val="21"/>
        </w:rPr>
        <w:t xml:space="preserve">双方总结了委员会第3届例会项目的执行情况，讨论并通过了新的双边政府间科技合作计划。双方拟共同支持9个项目，涉及农业科学、计算机科学、工程地震学、土木工程等领域。会后，双方签署了《中华人民共和国和马其顿共和国科学技术合作委员会第四届例会议定书》。 </w:t>
      </w:r>
    </w:p>
    <w:p w:rsidR="00082678" w:rsidRPr="001E2552" w:rsidRDefault="00DC31A2" w:rsidP="001E2552">
      <w:pPr>
        <w:spacing w:line="360" w:lineRule="exact"/>
        <w:ind w:right="315" w:firstLineChars="200" w:firstLine="420"/>
        <w:jc w:val="right"/>
        <w:rPr>
          <w:rFonts w:ascii="宋体" w:eastAsia="宋体" w:hAnsi="宋体" w:cs="Times New Roman"/>
          <w:szCs w:val="21"/>
        </w:rPr>
      </w:pPr>
      <w:r w:rsidRPr="001E2552">
        <w:rPr>
          <w:rFonts w:ascii="宋体" w:eastAsia="宋体" w:hAnsi="宋体" w:cs="Times New Roman" w:hint="eastAsia"/>
          <w:szCs w:val="21"/>
        </w:rPr>
        <w:t>（来源：中国国际</w:t>
      </w:r>
      <w:r w:rsidRPr="001E2552">
        <w:rPr>
          <w:rFonts w:ascii="宋体" w:eastAsia="宋体" w:hAnsi="宋体" w:cs="Times New Roman"/>
          <w:szCs w:val="21"/>
        </w:rPr>
        <w:t>科技合作网</w:t>
      </w:r>
      <w:r w:rsidR="0019078F">
        <w:rPr>
          <w:rFonts w:ascii="宋体" w:eastAsia="宋体" w:hAnsi="宋体" w:cs="Times New Roman" w:hint="eastAsia"/>
          <w:szCs w:val="21"/>
        </w:rPr>
        <w:t>，</w:t>
      </w:r>
      <w:r w:rsidRPr="001E2552">
        <w:rPr>
          <w:rFonts w:ascii="宋体" w:eastAsia="宋体" w:hAnsi="宋体" w:cs="Times New Roman" w:hint="eastAsia"/>
          <w:szCs w:val="21"/>
        </w:rPr>
        <w:t>2016年1月12日）</w:t>
      </w:r>
    </w:p>
    <w:p w:rsidR="00673F1F" w:rsidRDefault="00673F1F" w:rsidP="00673F1F">
      <w:pPr>
        <w:pStyle w:val="a5"/>
      </w:pPr>
      <w:bookmarkStart w:id="2" w:name="_Toc443314349"/>
      <w:bookmarkStart w:id="3" w:name="_Toc443483165"/>
      <w:bookmarkStart w:id="4" w:name="_Toc443557772"/>
      <w:r w:rsidRPr="009D24FD">
        <w:rPr>
          <w:rFonts w:hint="eastAsia"/>
        </w:rPr>
        <w:t>科技部副部长阴和俊出席</w:t>
      </w:r>
      <w:r w:rsidRPr="009D24FD">
        <w:rPr>
          <w:rFonts w:hint="eastAsia"/>
        </w:rPr>
        <w:t>2016</w:t>
      </w:r>
      <w:r w:rsidRPr="009D24FD">
        <w:rPr>
          <w:rFonts w:hint="eastAsia"/>
        </w:rPr>
        <w:t>中以科技创新投资大会</w:t>
      </w:r>
      <w:bookmarkEnd w:id="2"/>
      <w:bookmarkEnd w:id="3"/>
      <w:bookmarkEnd w:id="4"/>
    </w:p>
    <w:p w:rsidR="00673F1F" w:rsidRDefault="00673F1F" w:rsidP="00673F1F">
      <w:r>
        <w:tab/>
      </w:r>
      <w:r>
        <w:rPr>
          <w:rFonts w:hint="eastAsia"/>
        </w:rPr>
        <w:t>由以色列经济部、中国科技部联合主办的</w:t>
      </w:r>
      <w:r>
        <w:rPr>
          <w:rFonts w:hint="eastAsia"/>
        </w:rPr>
        <w:t>2016</w:t>
      </w:r>
      <w:r>
        <w:rPr>
          <w:rFonts w:hint="eastAsia"/>
        </w:rPr>
        <w:t>中以科技创新投资大会于</w:t>
      </w:r>
      <w:r>
        <w:rPr>
          <w:rFonts w:hint="eastAsia"/>
        </w:rPr>
        <w:t>2016</w:t>
      </w:r>
      <w:r>
        <w:rPr>
          <w:rFonts w:hint="eastAsia"/>
        </w:rPr>
        <w:t>年</w:t>
      </w:r>
      <w:r>
        <w:rPr>
          <w:rFonts w:hint="eastAsia"/>
        </w:rPr>
        <w:t>1</w:t>
      </w:r>
      <w:r>
        <w:rPr>
          <w:rFonts w:hint="eastAsia"/>
        </w:rPr>
        <w:t>月</w:t>
      </w:r>
      <w:r>
        <w:rPr>
          <w:rFonts w:hint="eastAsia"/>
        </w:rPr>
        <w:t>4</w:t>
      </w:r>
      <w:r>
        <w:rPr>
          <w:rFonts w:hint="eastAsia"/>
        </w:rPr>
        <w:t>日</w:t>
      </w:r>
      <w:r>
        <w:rPr>
          <w:rFonts w:hint="eastAsia"/>
        </w:rPr>
        <w:t>-6</w:t>
      </w:r>
      <w:r>
        <w:rPr>
          <w:rFonts w:hint="eastAsia"/>
        </w:rPr>
        <w:t>日在北京顺利召开。科技部副部长阴和俊出席了</w:t>
      </w:r>
      <w:r>
        <w:rPr>
          <w:rFonts w:hint="eastAsia"/>
        </w:rPr>
        <w:t>1</w:t>
      </w:r>
      <w:r>
        <w:rPr>
          <w:rFonts w:hint="eastAsia"/>
        </w:rPr>
        <w:t>月</w:t>
      </w:r>
      <w:r>
        <w:rPr>
          <w:rFonts w:hint="eastAsia"/>
        </w:rPr>
        <w:t>5</w:t>
      </w:r>
      <w:r>
        <w:rPr>
          <w:rFonts w:hint="eastAsia"/>
        </w:rPr>
        <w:t>日举行的大会开幕式并发表演讲。以色列国家基建、能源和水资源部部长尤瓦·斯坦尼兹等外方代表出席了会议。</w:t>
      </w:r>
      <w:r>
        <w:rPr>
          <w:rFonts w:hint="eastAsia"/>
        </w:rPr>
        <w:t xml:space="preserve"> </w:t>
      </w:r>
    </w:p>
    <w:p w:rsidR="00673F1F" w:rsidRDefault="00673F1F" w:rsidP="00673F1F">
      <w:r>
        <w:tab/>
      </w:r>
      <w:r>
        <w:rPr>
          <w:rFonts w:hint="eastAsia"/>
        </w:rPr>
        <w:t>阴和俊副部长在讲话中表示：“以色列作为全球最知名的创新国度之一，创新创业氛围浓厚，无论是创业公司密度、研发投入强度，还是科学家和工程师占总人口比例，均居全球首位，中国一直把以色列作为科技创新合作的重要伙伴。在两国领导人的高度重视和积极推动下，中以创新合作已进入全面发展、快速升华的黄金时期。未来，中以双方还将继续保持密切沟通和积极合作，在中以创新合作联合委员会和《中以创新合作三年行动计划（</w:t>
      </w:r>
      <w:r>
        <w:rPr>
          <w:rFonts w:hint="eastAsia"/>
        </w:rPr>
        <w:t>2015-2017</w:t>
      </w:r>
      <w:r>
        <w:rPr>
          <w:rFonts w:hint="eastAsia"/>
        </w:rPr>
        <w:t>）》框架下，引导两国更多的社会力量参与到中以创新合作中来，共同打造中以创新合作的新增长点和新亮点。”</w:t>
      </w:r>
    </w:p>
    <w:p w:rsidR="00673F1F" w:rsidRDefault="00673F1F" w:rsidP="00673F1F">
      <w:r>
        <w:tab/>
      </w:r>
      <w:r>
        <w:rPr>
          <w:rFonts w:hint="eastAsia"/>
        </w:rPr>
        <w:t>此外，阴和俊副部长还会见了以色列国家基建、能源和水资源部部长尤瓦·斯坦尼兹。双方就加强在太阳能、风能等清洁能源开发利用、储能、可替代石油、水资源利用、网络安全等方面的合作交换了意见并达成初步共识。</w:t>
      </w:r>
    </w:p>
    <w:p w:rsidR="00673F1F" w:rsidRPr="0019078F" w:rsidRDefault="00673F1F" w:rsidP="0019078F">
      <w:pPr>
        <w:jc w:val="right"/>
        <w:rPr>
          <w:rStyle w:val="a9"/>
          <w:b w:val="0"/>
          <w:bCs w:val="0"/>
        </w:rPr>
      </w:pPr>
      <w:r>
        <w:tab/>
      </w:r>
      <w:r w:rsidRPr="0019078F">
        <w:rPr>
          <w:rStyle w:val="a9"/>
          <w:rFonts w:hint="eastAsia"/>
          <w:b w:val="0"/>
        </w:rPr>
        <w:t>（</w:t>
      </w:r>
      <w:r w:rsidRPr="0019078F">
        <w:rPr>
          <w:rStyle w:val="a9"/>
          <w:b w:val="0"/>
        </w:rPr>
        <w:t>来源：中国国际科技合作</w:t>
      </w:r>
      <w:r w:rsidRPr="0019078F">
        <w:rPr>
          <w:rStyle w:val="a9"/>
          <w:rFonts w:hint="eastAsia"/>
          <w:b w:val="0"/>
        </w:rPr>
        <w:t>网</w:t>
      </w:r>
      <w:r w:rsidR="0019078F" w:rsidRPr="0019078F">
        <w:rPr>
          <w:rStyle w:val="a9"/>
          <w:rFonts w:hint="eastAsia"/>
          <w:b w:val="0"/>
        </w:rPr>
        <w:t>，</w:t>
      </w:r>
      <w:r w:rsidRPr="0019078F">
        <w:rPr>
          <w:rStyle w:val="a9"/>
          <w:b w:val="0"/>
        </w:rPr>
        <w:t>2016</w:t>
      </w:r>
      <w:r w:rsidRPr="0019078F">
        <w:rPr>
          <w:rStyle w:val="a9"/>
          <w:rFonts w:hint="eastAsia"/>
          <w:b w:val="0"/>
        </w:rPr>
        <w:t>年</w:t>
      </w:r>
      <w:r w:rsidRPr="0019078F">
        <w:rPr>
          <w:rStyle w:val="a9"/>
          <w:rFonts w:hint="eastAsia"/>
          <w:b w:val="0"/>
        </w:rPr>
        <w:t>1</w:t>
      </w:r>
      <w:r w:rsidRPr="0019078F">
        <w:rPr>
          <w:rStyle w:val="a9"/>
          <w:rFonts w:hint="eastAsia"/>
          <w:b w:val="0"/>
        </w:rPr>
        <w:t>月</w:t>
      </w:r>
      <w:r w:rsidRPr="0019078F">
        <w:rPr>
          <w:rStyle w:val="a9"/>
          <w:rFonts w:hint="eastAsia"/>
          <w:b w:val="0"/>
        </w:rPr>
        <w:t>15</w:t>
      </w:r>
      <w:r w:rsidRPr="0019078F">
        <w:rPr>
          <w:rStyle w:val="a9"/>
          <w:rFonts w:hint="eastAsia"/>
          <w:b w:val="0"/>
        </w:rPr>
        <w:t>日</w:t>
      </w:r>
      <w:r w:rsidRPr="0019078F">
        <w:rPr>
          <w:rStyle w:val="a9"/>
          <w:b w:val="0"/>
        </w:rPr>
        <w:t>）</w:t>
      </w:r>
    </w:p>
    <w:p w:rsidR="00673F1F" w:rsidRPr="00673F1F" w:rsidRDefault="00673F1F" w:rsidP="00673F1F">
      <w:pPr>
        <w:spacing w:line="360" w:lineRule="exact"/>
        <w:ind w:right="315" w:firstLineChars="200" w:firstLine="420"/>
        <w:jc w:val="center"/>
        <w:rPr>
          <w:rFonts w:ascii="宋体" w:eastAsia="宋体" w:hAnsi="宋体" w:cs="Times New Roman"/>
          <w:szCs w:val="21"/>
        </w:rPr>
      </w:pPr>
    </w:p>
    <w:p w:rsidR="00264F53" w:rsidRPr="00F750DA" w:rsidRDefault="00E231F3" w:rsidP="00264F53">
      <w:pPr>
        <w:pStyle w:val="a7"/>
        <w:numPr>
          <w:ilvl w:val="0"/>
          <w:numId w:val="1"/>
        </w:numPr>
        <w:ind w:firstLineChars="0"/>
        <w:rPr>
          <w:b/>
          <w:sz w:val="28"/>
          <w:szCs w:val="28"/>
        </w:rPr>
      </w:pPr>
      <w:r w:rsidRPr="00F750DA">
        <w:rPr>
          <w:rFonts w:hint="eastAsia"/>
          <w:b/>
          <w:sz w:val="28"/>
          <w:szCs w:val="28"/>
        </w:rPr>
        <w:t>中国</w:t>
      </w:r>
      <w:r w:rsidR="005E439B">
        <w:rPr>
          <w:rFonts w:hint="eastAsia"/>
          <w:b/>
          <w:sz w:val="28"/>
          <w:szCs w:val="28"/>
        </w:rPr>
        <w:t>科技</w:t>
      </w:r>
      <w:r w:rsidR="00D42B8D">
        <w:rPr>
          <w:rFonts w:hint="eastAsia"/>
          <w:b/>
          <w:sz w:val="28"/>
          <w:szCs w:val="28"/>
        </w:rPr>
        <w:t>经</w:t>
      </w:r>
      <w:r w:rsidR="00CC18AB">
        <w:rPr>
          <w:b/>
          <w:sz w:val="28"/>
          <w:szCs w:val="28"/>
        </w:rPr>
        <w:t>费投入和使用</w:t>
      </w:r>
      <w:r w:rsidR="00F35C50">
        <w:rPr>
          <w:rFonts w:hint="eastAsia"/>
          <w:b/>
          <w:sz w:val="28"/>
          <w:szCs w:val="28"/>
        </w:rPr>
        <w:t>状况</w:t>
      </w:r>
    </w:p>
    <w:p w:rsidR="00A37031" w:rsidRDefault="00A37031" w:rsidP="00A37031"/>
    <w:p w:rsidR="004F21FA" w:rsidRPr="00B970D8" w:rsidRDefault="00EA3398" w:rsidP="004F21FA">
      <w:pPr>
        <w:pStyle w:val="a5"/>
        <w:spacing w:before="0" w:after="0"/>
        <w:rPr>
          <w:rFonts w:ascii="Times New Roman" w:hAnsi="Times New Roman"/>
          <w:szCs w:val="28"/>
        </w:rPr>
      </w:pPr>
      <w:bookmarkStart w:id="5" w:name="_Toc443557773"/>
      <w:r w:rsidRPr="00B970D8">
        <w:rPr>
          <w:rFonts w:ascii="Times New Roman" w:hAnsi="Times New Roman"/>
          <w:szCs w:val="28"/>
        </w:rPr>
        <w:t>中</w:t>
      </w:r>
      <w:r w:rsidR="007A305F" w:rsidRPr="00B970D8">
        <w:rPr>
          <w:rFonts w:ascii="Times New Roman" w:hAnsi="Times New Roman"/>
          <w:szCs w:val="28"/>
        </w:rPr>
        <w:t>国科技经费投入统计公报</w:t>
      </w:r>
      <w:bookmarkEnd w:id="5"/>
    </w:p>
    <w:p w:rsidR="007A305F" w:rsidRPr="007A305F" w:rsidRDefault="007A305F" w:rsidP="007A305F">
      <w:pPr>
        <w:spacing w:line="360" w:lineRule="exact"/>
        <w:ind w:right="315" w:firstLineChars="200" w:firstLine="420"/>
        <w:rPr>
          <w:rFonts w:ascii="宋体" w:eastAsia="宋体" w:hAnsi="宋体" w:cs="Times New Roman"/>
          <w:szCs w:val="21"/>
        </w:rPr>
      </w:pPr>
      <w:r w:rsidRPr="007A305F">
        <w:rPr>
          <w:rFonts w:ascii="宋体" w:eastAsia="宋体" w:hAnsi="宋体" w:cs="Times New Roman" w:hint="eastAsia"/>
          <w:szCs w:val="21"/>
        </w:rPr>
        <w:t>2014</w:t>
      </w:r>
      <w:r w:rsidR="00364D28">
        <w:rPr>
          <w:rFonts w:ascii="宋体" w:eastAsia="宋体" w:hAnsi="宋体" w:cs="Times New Roman" w:hint="eastAsia"/>
          <w:szCs w:val="21"/>
        </w:rPr>
        <w:t>年</w:t>
      </w:r>
      <w:r w:rsidR="00EA3398">
        <w:rPr>
          <w:rFonts w:ascii="宋体" w:eastAsia="宋体" w:hAnsi="宋体" w:cs="Times New Roman" w:hint="eastAsia"/>
          <w:szCs w:val="21"/>
        </w:rPr>
        <w:t>中</w:t>
      </w:r>
      <w:r w:rsidRPr="007A305F">
        <w:rPr>
          <w:rFonts w:ascii="宋体" w:eastAsia="宋体" w:hAnsi="宋体" w:cs="Times New Roman" w:hint="eastAsia"/>
          <w:szCs w:val="21"/>
        </w:rPr>
        <w:t>国科技经费投入继续增长，国家财政科技支出及研究与试验发展（R&amp;D）经费投入增加，研究与试验发展（R&amp;D）经费投入强度提高。</w:t>
      </w:r>
    </w:p>
    <w:p w:rsidR="007A305F" w:rsidRPr="007A305F" w:rsidRDefault="007A305F" w:rsidP="007A305F">
      <w:pPr>
        <w:spacing w:line="360" w:lineRule="exact"/>
        <w:ind w:right="315" w:firstLineChars="200" w:firstLine="420"/>
        <w:rPr>
          <w:rFonts w:ascii="宋体" w:eastAsia="宋体" w:hAnsi="宋体" w:cs="Times New Roman"/>
          <w:szCs w:val="21"/>
        </w:rPr>
      </w:pPr>
      <w:r w:rsidRPr="007A305F">
        <w:rPr>
          <w:rFonts w:ascii="宋体" w:eastAsia="宋体" w:hAnsi="宋体" w:cs="Times New Roman" w:hint="eastAsia"/>
          <w:szCs w:val="21"/>
        </w:rPr>
        <w:t>一、研究与试验发展（R&amp;D）经费支出情况</w:t>
      </w:r>
    </w:p>
    <w:p w:rsidR="007A305F" w:rsidRPr="007A305F" w:rsidRDefault="007A305F" w:rsidP="007A305F">
      <w:pPr>
        <w:spacing w:line="360" w:lineRule="exact"/>
        <w:ind w:right="315" w:firstLineChars="200" w:firstLine="420"/>
        <w:rPr>
          <w:rFonts w:ascii="宋体" w:eastAsia="宋体" w:hAnsi="宋体" w:cs="Times New Roman"/>
          <w:szCs w:val="21"/>
        </w:rPr>
      </w:pPr>
      <w:r w:rsidRPr="007A305F">
        <w:rPr>
          <w:rFonts w:ascii="宋体" w:eastAsia="宋体" w:hAnsi="宋体" w:cs="Times New Roman" w:hint="eastAsia"/>
          <w:szCs w:val="21"/>
        </w:rPr>
        <w:t>2014年，全国共投入研究与试验发展（R&amp;D）经费13015.6亿元，比上年增加1169.0</w:t>
      </w:r>
      <w:r w:rsidRPr="007A305F">
        <w:rPr>
          <w:rFonts w:ascii="宋体" w:eastAsia="宋体" w:hAnsi="宋体" w:cs="Times New Roman" w:hint="eastAsia"/>
          <w:szCs w:val="21"/>
        </w:rPr>
        <w:lastRenderedPageBreak/>
        <w:t>亿元，增长9.9％；研究与试验发展（R&amp;D）经费投入强度（与国内生产总值之比）为2.05</w:t>
      </w:r>
      <w:r w:rsidR="008D31B6">
        <w:rPr>
          <w:rFonts w:ascii="宋体" w:eastAsia="宋体" w:hAnsi="宋体" w:cs="Times New Roman" w:hint="eastAsia"/>
          <w:szCs w:val="21"/>
        </w:rPr>
        <w:t>％，比2013</w:t>
      </w:r>
      <w:r w:rsidRPr="007A305F">
        <w:rPr>
          <w:rFonts w:ascii="宋体" w:eastAsia="宋体" w:hAnsi="宋体" w:cs="Times New Roman" w:hint="eastAsia"/>
          <w:szCs w:val="21"/>
        </w:rPr>
        <w:t>年提高0.04个百分点。按研究与试验发展人员（全时工作量）计算的人均经费支出为35.1</w:t>
      </w:r>
      <w:r w:rsidR="008D31B6">
        <w:rPr>
          <w:rFonts w:ascii="宋体" w:eastAsia="宋体" w:hAnsi="宋体" w:cs="Times New Roman" w:hint="eastAsia"/>
          <w:szCs w:val="21"/>
        </w:rPr>
        <w:t>万元，比2013</w:t>
      </w:r>
      <w:r w:rsidRPr="007A305F">
        <w:rPr>
          <w:rFonts w:ascii="宋体" w:eastAsia="宋体" w:hAnsi="宋体" w:cs="Times New Roman" w:hint="eastAsia"/>
          <w:szCs w:val="21"/>
        </w:rPr>
        <w:t>年增加1.6万元。</w:t>
      </w:r>
    </w:p>
    <w:p w:rsidR="007A305F" w:rsidRPr="007A305F" w:rsidRDefault="00337ABE" w:rsidP="007A305F">
      <w:pPr>
        <w:spacing w:line="360" w:lineRule="exact"/>
        <w:ind w:right="315" w:firstLineChars="200" w:firstLine="420"/>
        <w:rPr>
          <w:rFonts w:ascii="宋体" w:eastAsia="宋体" w:hAnsi="宋体" w:cs="Times New Roman"/>
          <w:szCs w:val="21"/>
        </w:rPr>
      </w:pPr>
      <w:r>
        <w:rPr>
          <w:rFonts w:ascii="宋体" w:eastAsia="宋体" w:hAnsi="宋体" w:cs="Times New Roman" w:hint="eastAsia"/>
          <w:szCs w:val="21"/>
        </w:rPr>
        <w:t>按</w:t>
      </w:r>
      <w:r w:rsidR="00627AAE">
        <w:rPr>
          <w:rFonts w:ascii="宋体" w:eastAsia="宋体" w:hAnsi="宋体" w:cs="Times New Roman" w:hint="eastAsia"/>
          <w:szCs w:val="21"/>
        </w:rPr>
        <w:t>活动类型统计</w:t>
      </w:r>
      <w:r w:rsidR="00627AAE">
        <w:rPr>
          <w:rFonts w:ascii="宋体" w:eastAsia="宋体" w:hAnsi="宋体" w:cs="Times New Roman"/>
          <w:szCs w:val="21"/>
        </w:rPr>
        <w:t>分析</w:t>
      </w:r>
      <w:r w:rsidR="007A305F" w:rsidRPr="007A305F">
        <w:rPr>
          <w:rFonts w:ascii="宋体" w:eastAsia="宋体" w:hAnsi="宋体" w:cs="Times New Roman" w:hint="eastAsia"/>
          <w:szCs w:val="21"/>
        </w:rPr>
        <w:t>，全国用于基础研究的经费支出为613.5</w:t>
      </w:r>
      <w:r w:rsidR="00F52112">
        <w:rPr>
          <w:rFonts w:ascii="宋体" w:eastAsia="宋体" w:hAnsi="宋体" w:cs="Times New Roman" w:hint="eastAsia"/>
          <w:szCs w:val="21"/>
        </w:rPr>
        <w:t>亿元，比2013</w:t>
      </w:r>
      <w:r w:rsidR="007A305F" w:rsidRPr="007A305F">
        <w:rPr>
          <w:rFonts w:ascii="宋体" w:eastAsia="宋体" w:hAnsi="宋体" w:cs="Times New Roman" w:hint="eastAsia"/>
          <w:szCs w:val="21"/>
        </w:rPr>
        <w:t>年增长10.6％；应用研究经费支出1398.5亿元，增长10.2％；试验发展经费支出11003.6亿元，增长9.8％。基础研究、应用研究和试验发展占研究与试验发展（R&amp;D）经费总支出的比重分别为4.7％、10.8％和84.5％。</w:t>
      </w:r>
    </w:p>
    <w:p w:rsidR="007A305F" w:rsidRPr="007A305F" w:rsidRDefault="00337ABE" w:rsidP="007A305F">
      <w:pPr>
        <w:spacing w:line="360" w:lineRule="exact"/>
        <w:ind w:right="315" w:firstLineChars="200" w:firstLine="420"/>
        <w:rPr>
          <w:rFonts w:ascii="宋体" w:eastAsia="宋体" w:hAnsi="宋体" w:cs="Times New Roman"/>
          <w:szCs w:val="21"/>
        </w:rPr>
      </w:pPr>
      <w:r>
        <w:rPr>
          <w:rFonts w:ascii="宋体" w:eastAsia="宋体" w:hAnsi="宋体" w:cs="Times New Roman" w:hint="eastAsia"/>
          <w:szCs w:val="21"/>
        </w:rPr>
        <w:t>按</w:t>
      </w:r>
      <w:r w:rsidR="00A7145F">
        <w:rPr>
          <w:rFonts w:ascii="宋体" w:eastAsia="宋体" w:hAnsi="宋体" w:cs="Times New Roman" w:hint="eastAsia"/>
          <w:szCs w:val="21"/>
        </w:rPr>
        <w:t>活动主体</w:t>
      </w:r>
      <w:r w:rsidR="00627AAE">
        <w:rPr>
          <w:rFonts w:ascii="宋体" w:eastAsia="宋体" w:hAnsi="宋体" w:cs="Times New Roman" w:hint="eastAsia"/>
          <w:szCs w:val="21"/>
        </w:rPr>
        <w:t>统计</w:t>
      </w:r>
      <w:r w:rsidR="00627AAE">
        <w:rPr>
          <w:rFonts w:ascii="宋体" w:eastAsia="宋体" w:hAnsi="宋体" w:cs="Times New Roman"/>
          <w:szCs w:val="21"/>
        </w:rPr>
        <w:t>分析</w:t>
      </w:r>
      <w:r w:rsidR="007A305F" w:rsidRPr="007A305F">
        <w:rPr>
          <w:rFonts w:ascii="宋体" w:eastAsia="宋体" w:hAnsi="宋体" w:cs="Times New Roman" w:hint="eastAsia"/>
          <w:szCs w:val="21"/>
        </w:rPr>
        <w:t>，各类企业经费支出为10060.6亿元，比上年增长10.9％；政府</w:t>
      </w:r>
      <w:r w:rsidR="00627AAE">
        <w:rPr>
          <w:rFonts w:ascii="宋体" w:eastAsia="宋体" w:hAnsi="宋体" w:cs="Times New Roman" w:hint="eastAsia"/>
          <w:szCs w:val="21"/>
        </w:rPr>
        <w:t>所</w:t>
      </w:r>
      <w:r w:rsidR="007A305F" w:rsidRPr="007A305F">
        <w:rPr>
          <w:rFonts w:ascii="宋体" w:eastAsia="宋体" w:hAnsi="宋体" w:cs="Times New Roman" w:hint="eastAsia"/>
          <w:szCs w:val="21"/>
        </w:rPr>
        <w:t>属研究机构经费支出1926.2亿元，增长8.1％；高等学校经费支出898.1亿元，增长4.8％。企业、政府</w:t>
      </w:r>
      <w:r w:rsidR="00627AAE">
        <w:rPr>
          <w:rFonts w:ascii="宋体" w:eastAsia="宋体" w:hAnsi="宋体" w:cs="Times New Roman" w:hint="eastAsia"/>
          <w:szCs w:val="21"/>
        </w:rPr>
        <w:t>所</w:t>
      </w:r>
      <w:r w:rsidR="007A305F" w:rsidRPr="007A305F">
        <w:rPr>
          <w:rFonts w:ascii="宋体" w:eastAsia="宋体" w:hAnsi="宋体" w:cs="Times New Roman" w:hint="eastAsia"/>
          <w:szCs w:val="21"/>
        </w:rPr>
        <w:t>属研究机构、高等学校经费支出所占比重分别为77.3％、14.8％和6.9％。</w:t>
      </w:r>
    </w:p>
    <w:p w:rsidR="007A305F" w:rsidRPr="007A305F" w:rsidRDefault="00337ABE" w:rsidP="007A305F">
      <w:pPr>
        <w:spacing w:line="360" w:lineRule="exact"/>
        <w:ind w:right="315" w:firstLineChars="200" w:firstLine="420"/>
        <w:rPr>
          <w:rFonts w:ascii="宋体" w:eastAsia="宋体" w:hAnsi="宋体" w:cs="Times New Roman"/>
          <w:szCs w:val="21"/>
        </w:rPr>
      </w:pPr>
      <w:r>
        <w:rPr>
          <w:rFonts w:ascii="宋体" w:eastAsia="宋体" w:hAnsi="宋体" w:cs="Times New Roman" w:hint="eastAsia"/>
          <w:szCs w:val="21"/>
        </w:rPr>
        <w:t>按</w:t>
      </w:r>
      <w:r w:rsidR="00A7145F">
        <w:rPr>
          <w:rFonts w:ascii="宋体" w:eastAsia="宋体" w:hAnsi="宋体" w:cs="Times New Roman" w:hint="eastAsia"/>
          <w:szCs w:val="21"/>
        </w:rPr>
        <w:t>产业部门</w:t>
      </w:r>
      <w:r w:rsidR="00627AAE">
        <w:rPr>
          <w:rFonts w:ascii="宋体" w:eastAsia="宋体" w:hAnsi="宋体" w:cs="Times New Roman" w:hint="eastAsia"/>
          <w:szCs w:val="21"/>
        </w:rPr>
        <w:t>统计</w:t>
      </w:r>
      <w:r w:rsidR="00627AAE">
        <w:rPr>
          <w:rFonts w:ascii="宋体" w:eastAsia="宋体" w:hAnsi="宋体" w:cs="Times New Roman"/>
          <w:szCs w:val="21"/>
        </w:rPr>
        <w:t>分析</w:t>
      </w:r>
      <w:r w:rsidR="007A305F" w:rsidRPr="007A305F">
        <w:rPr>
          <w:rFonts w:ascii="宋体" w:eastAsia="宋体" w:hAnsi="宋体" w:cs="Times New Roman" w:hint="eastAsia"/>
          <w:szCs w:val="21"/>
        </w:rPr>
        <w:t>，研究与试验发展（R&amp;D）经费投入超过500亿元的行业大类有7个，这7个行业的经费占全部规模以上工业企业研究与试验发展的比重为61.1％；研发经费在100亿元以上且投入强度（与主营业务收入之比）超过了规上工业平均水平的行业大类有10个。</w:t>
      </w:r>
    </w:p>
    <w:p w:rsidR="007A305F" w:rsidRPr="007A305F" w:rsidRDefault="00337ABE" w:rsidP="007A305F">
      <w:pPr>
        <w:spacing w:line="360" w:lineRule="exact"/>
        <w:ind w:right="315" w:firstLineChars="200" w:firstLine="420"/>
        <w:rPr>
          <w:rFonts w:ascii="宋体" w:eastAsia="宋体" w:hAnsi="宋体" w:cs="Times New Roman"/>
          <w:szCs w:val="21"/>
        </w:rPr>
      </w:pPr>
      <w:r>
        <w:rPr>
          <w:rFonts w:ascii="宋体" w:eastAsia="宋体" w:hAnsi="宋体" w:cs="Times New Roman" w:hint="eastAsia"/>
          <w:szCs w:val="21"/>
        </w:rPr>
        <w:t>按</w:t>
      </w:r>
      <w:r w:rsidR="00A7145F" w:rsidRPr="00A7145F">
        <w:rPr>
          <w:rFonts w:ascii="宋体" w:eastAsia="宋体" w:hAnsi="宋体" w:cs="Times New Roman" w:hint="eastAsia"/>
          <w:szCs w:val="21"/>
        </w:rPr>
        <w:t>地区</w:t>
      </w:r>
      <w:r w:rsidR="00627AAE">
        <w:rPr>
          <w:rFonts w:ascii="宋体" w:eastAsia="宋体" w:hAnsi="宋体" w:cs="Times New Roman" w:hint="eastAsia"/>
          <w:szCs w:val="21"/>
        </w:rPr>
        <w:t>统计</w:t>
      </w:r>
      <w:r w:rsidR="00627AAE">
        <w:rPr>
          <w:rFonts w:ascii="宋体" w:eastAsia="宋体" w:hAnsi="宋体" w:cs="Times New Roman"/>
          <w:szCs w:val="21"/>
        </w:rPr>
        <w:t>分析</w:t>
      </w:r>
      <w:r w:rsidR="007A305F" w:rsidRPr="00A7145F">
        <w:rPr>
          <w:rFonts w:ascii="宋体" w:eastAsia="宋体" w:hAnsi="宋体" w:cs="Times New Roman" w:hint="eastAsia"/>
          <w:szCs w:val="21"/>
        </w:rPr>
        <w:t>，研究与试验发展</w:t>
      </w:r>
      <w:r w:rsidR="007A305F" w:rsidRPr="007A305F">
        <w:rPr>
          <w:rFonts w:ascii="宋体" w:eastAsia="宋体" w:hAnsi="宋体" w:cs="Times New Roman" w:hint="eastAsia"/>
          <w:szCs w:val="21"/>
        </w:rPr>
        <w:t>（R&amp;D）经费支出最多的6个省（市）为江苏（占12.7％）、广东（占12.3％）、山东（占10％）、北京（占9.7％）、浙江（占7％）和上海（占6.6％）。研究与试验发展（R&amp;D）经费投入强度（与地区生产总值之比）达到或超过全国平均水平的有北京、上海、天津、江苏、广东、浙江、山东和陕西等8个省（市）。</w:t>
      </w:r>
    </w:p>
    <w:p w:rsidR="007A305F" w:rsidRPr="007A305F" w:rsidRDefault="007A305F" w:rsidP="007A305F">
      <w:pPr>
        <w:spacing w:line="360" w:lineRule="exact"/>
        <w:ind w:right="315" w:firstLineChars="200" w:firstLine="420"/>
        <w:rPr>
          <w:rFonts w:ascii="宋体" w:eastAsia="宋体" w:hAnsi="宋体" w:cs="Times New Roman"/>
          <w:szCs w:val="21"/>
        </w:rPr>
      </w:pPr>
      <w:r w:rsidRPr="007A305F">
        <w:rPr>
          <w:rFonts w:ascii="宋体" w:eastAsia="宋体" w:hAnsi="宋体" w:cs="Times New Roman" w:hint="eastAsia"/>
          <w:szCs w:val="21"/>
        </w:rPr>
        <w:t>二、财政科学技术支出情况</w:t>
      </w:r>
    </w:p>
    <w:p w:rsidR="007A305F" w:rsidRPr="007A305F" w:rsidRDefault="007A305F" w:rsidP="007A305F">
      <w:pPr>
        <w:spacing w:line="360" w:lineRule="exact"/>
        <w:ind w:right="315" w:firstLineChars="200" w:firstLine="420"/>
        <w:rPr>
          <w:rFonts w:ascii="宋体" w:eastAsia="宋体" w:hAnsi="宋体" w:cs="Times New Roman"/>
          <w:szCs w:val="21"/>
        </w:rPr>
      </w:pPr>
      <w:r w:rsidRPr="007A305F">
        <w:rPr>
          <w:rFonts w:ascii="宋体" w:eastAsia="宋体" w:hAnsi="宋体" w:cs="Times New Roman" w:hint="eastAsia"/>
          <w:szCs w:val="21"/>
        </w:rPr>
        <w:t>2014年，国家财政科学技术支出为6454.5亿元，比上年增加269.6亿元，增长4.4％；财政科学技术支出占当年国家财政支出的比重为4.25％。其中，中央财政科技支出为2899.2亿元，增长6.3％，占财政科技支出的比重为44.9％；地方财政科技支出为3555.4亿元，增长2.9％，占比为55.1％。</w:t>
      </w:r>
    </w:p>
    <w:p w:rsidR="000D5B48" w:rsidRPr="0010175D" w:rsidRDefault="003E75DB" w:rsidP="0010175D">
      <w:pPr>
        <w:spacing w:line="360" w:lineRule="exact"/>
        <w:ind w:right="315" w:firstLineChars="200" w:firstLine="420"/>
        <w:jc w:val="right"/>
        <w:rPr>
          <w:rFonts w:ascii="宋体" w:eastAsia="宋体" w:hAnsi="宋体" w:cs="Times New Roman"/>
          <w:szCs w:val="21"/>
        </w:rPr>
      </w:pPr>
      <w:r>
        <w:rPr>
          <w:rFonts w:ascii="宋体" w:eastAsia="宋体" w:hAnsi="宋体" w:cs="Times New Roman" w:hint="eastAsia"/>
          <w:szCs w:val="21"/>
        </w:rPr>
        <w:t xml:space="preserve"> </w:t>
      </w:r>
      <w:r w:rsidR="00E90CF6" w:rsidRPr="004B4A4B">
        <w:rPr>
          <w:rFonts w:ascii="宋体" w:eastAsia="宋体" w:hAnsi="宋体" w:cs="Times New Roman" w:hint="eastAsia"/>
          <w:szCs w:val="21"/>
        </w:rPr>
        <w:t>(来源</w:t>
      </w:r>
      <w:r w:rsidR="00E90CF6" w:rsidRPr="004B4A4B">
        <w:rPr>
          <w:rFonts w:ascii="宋体" w:eastAsia="宋体" w:hAnsi="宋体" w:cs="Times New Roman"/>
          <w:szCs w:val="21"/>
        </w:rPr>
        <w:t>：</w:t>
      </w:r>
      <w:r w:rsidR="00492E97" w:rsidRPr="004B4A4B">
        <w:rPr>
          <w:rFonts w:ascii="宋体" w:eastAsia="宋体" w:hAnsi="宋体" w:cs="Times New Roman" w:hint="eastAsia"/>
          <w:szCs w:val="21"/>
        </w:rPr>
        <w:t>科技</w:t>
      </w:r>
      <w:r w:rsidR="00492E97" w:rsidRPr="004B4A4B">
        <w:rPr>
          <w:rFonts w:ascii="宋体" w:eastAsia="宋体" w:hAnsi="宋体" w:cs="Times New Roman"/>
          <w:szCs w:val="21"/>
        </w:rPr>
        <w:t>日报</w:t>
      </w:r>
      <w:r w:rsidR="0019078F">
        <w:rPr>
          <w:rFonts w:ascii="宋体" w:eastAsia="宋体" w:hAnsi="宋体" w:cs="Times New Roman" w:hint="eastAsia"/>
          <w:szCs w:val="21"/>
        </w:rPr>
        <w:t>，</w:t>
      </w:r>
      <w:r w:rsidR="000D5B48" w:rsidRPr="004B4A4B">
        <w:rPr>
          <w:rFonts w:ascii="宋体" w:eastAsia="宋体" w:hAnsi="宋体" w:cs="Times New Roman" w:hint="eastAsia"/>
          <w:szCs w:val="21"/>
        </w:rPr>
        <w:t>2015年11月</w:t>
      </w:r>
      <w:r w:rsidR="004B4A4B" w:rsidRPr="004B4A4B">
        <w:rPr>
          <w:rFonts w:ascii="宋体" w:eastAsia="宋体" w:hAnsi="宋体" w:cs="Times New Roman" w:hint="eastAsia"/>
          <w:szCs w:val="21"/>
        </w:rPr>
        <w:t>24</w:t>
      </w:r>
      <w:r w:rsidR="000D5B48" w:rsidRPr="004B4A4B">
        <w:rPr>
          <w:rFonts w:ascii="宋体" w:eastAsia="宋体" w:hAnsi="宋体" w:cs="Times New Roman" w:hint="eastAsia"/>
          <w:szCs w:val="21"/>
        </w:rPr>
        <w:t>日</w:t>
      </w:r>
      <w:r w:rsidR="00E90CF6" w:rsidRPr="004B4A4B">
        <w:rPr>
          <w:rFonts w:ascii="宋体" w:eastAsia="宋体" w:hAnsi="宋体" w:cs="Times New Roman" w:hint="eastAsia"/>
          <w:szCs w:val="21"/>
        </w:rPr>
        <w:t>)</w:t>
      </w:r>
    </w:p>
    <w:p w:rsidR="00C95632" w:rsidRPr="00E90CF6" w:rsidRDefault="00C95632" w:rsidP="00082678">
      <w:pPr>
        <w:pStyle w:val="a5"/>
      </w:pPr>
      <w:bookmarkStart w:id="6" w:name="_Toc443557774"/>
      <w:r w:rsidRPr="00C95632">
        <w:rPr>
          <w:rFonts w:hint="eastAsia"/>
        </w:rPr>
        <w:t>中国科研经费分配、使用和管理状况</w:t>
      </w:r>
      <w:bookmarkEnd w:id="6"/>
    </w:p>
    <w:p w:rsidR="00C95632" w:rsidRPr="00076551" w:rsidRDefault="00C95632" w:rsidP="00076551">
      <w:pPr>
        <w:spacing w:line="360" w:lineRule="exact"/>
        <w:ind w:right="315" w:firstLineChars="200" w:firstLine="420"/>
        <w:rPr>
          <w:rFonts w:ascii="宋体" w:eastAsia="宋体" w:hAnsi="宋体" w:cs="Times New Roman"/>
          <w:szCs w:val="21"/>
        </w:rPr>
      </w:pPr>
      <w:r w:rsidRPr="00076551">
        <w:rPr>
          <w:rFonts w:ascii="宋体" w:eastAsia="宋体" w:hAnsi="宋体" w:cs="Times New Roman" w:hint="eastAsia"/>
          <w:szCs w:val="21"/>
        </w:rPr>
        <w:t>2014</w:t>
      </w:r>
      <w:r w:rsidR="00EA3398" w:rsidRPr="00076551">
        <w:rPr>
          <w:rFonts w:ascii="宋体" w:eastAsia="宋体" w:hAnsi="宋体" w:cs="Times New Roman" w:hint="eastAsia"/>
          <w:szCs w:val="21"/>
        </w:rPr>
        <w:t>年中</w:t>
      </w:r>
      <w:r w:rsidR="00B76DDB" w:rsidRPr="00076551">
        <w:rPr>
          <w:rFonts w:ascii="宋体" w:eastAsia="宋体" w:hAnsi="宋体" w:cs="Times New Roman" w:hint="eastAsia"/>
          <w:szCs w:val="21"/>
        </w:rPr>
        <w:t>国研发投入继续提高。</w:t>
      </w:r>
      <w:r w:rsidR="00560DC4">
        <w:rPr>
          <w:rFonts w:ascii="宋体" w:eastAsia="宋体" w:hAnsi="宋体" w:cs="Times New Roman" w:hint="eastAsia"/>
          <w:szCs w:val="21"/>
        </w:rPr>
        <w:t>在</w:t>
      </w:r>
      <w:r w:rsidRPr="00076551">
        <w:rPr>
          <w:rFonts w:ascii="宋体" w:eastAsia="宋体" w:hAnsi="宋体" w:cs="Times New Roman" w:hint="eastAsia"/>
          <w:szCs w:val="21"/>
        </w:rPr>
        <w:t>万亿元科研经费中，企业占比达到77.3%的新高。</w:t>
      </w:r>
    </w:p>
    <w:p w:rsidR="00C95632" w:rsidRPr="00076551" w:rsidRDefault="00C95632" w:rsidP="00076551">
      <w:pPr>
        <w:spacing w:line="360" w:lineRule="exact"/>
        <w:ind w:right="315" w:firstLineChars="200" w:firstLine="420"/>
        <w:rPr>
          <w:rFonts w:ascii="宋体" w:eastAsia="宋体" w:hAnsi="宋体" w:cs="Times New Roman"/>
          <w:szCs w:val="21"/>
        </w:rPr>
      </w:pPr>
      <w:r w:rsidRPr="00076551">
        <w:rPr>
          <w:rFonts w:ascii="宋体" w:eastAsia="宋体" w:hAnsi="宋体" w:cs="Times New Roman" w:hint="eastAsia"/>
          <w:szCs w:val="21"/>
        </w:rPr>
        <w:t>统计表明，2014年企业有422.3亿元的研发经费来自政府，比例并不高，约占4%。据《2014年全国科技经费投入统计公报》数据显示，2014年我国研发经费投入总量为13015.6亿元，比上年增加1169亿元，研发投入强度已连续两年超过2%，且呈持续上升态势。企业、政府</w:t>
      </w:r>
      <w:r w:rsidR="00E13766" w:rsidRPr="00076551">
        <w:rPr>
          <w:rFonts w:ascii="宋体" w:eastAsia="宋体" w:hAnsi="宋体" w:cs="Times New Roman" w:hint="eastAsia"/>
          <w:szCs w:val="21"/>
        </w:rPr>
        <w:t>所</w:t>
      </w:r>
      <w:r w:rsidRPr="00076551">
        <w:rPr>
          <w:rFonts w:ascii="宋体" w:eastAsia="宋体" w:hAnsi="宋体" w:cs="Times New Roman" w:hint="eastAsia"/>
          <w:szCs w:val="21"/>
        </w:rPr>
        <w:t>属研究机构、高等学校经费支出所占比重分别为77.3％、14.8％和6.9％。企业支出研发经费10060.6亿元，比上年增长10.9%，增速分别比政府</w:t>
      </w:r>
      <w:r w:rsidR="00E13766" w:rsidRPr="00076551">
        <w:rPr>
          <w:rFonts w:ascii="宋体" w:eastAsia="宋体" w:hAnsi="宋体" w:cs="Times New Roman" w:hint="eastAsia"/>
          <w:szCs w:val="21"/>
        </w:rPr>
        <w:t>所</w:t>
      </w:r>
      <w:r w:rsidRPr="00076551">
        <w:rPr>
          <w:rFonts w:ascii="宋体" w:eastAsia="宋体" w:hAnsi="宋体" w:cs="Times New Roman" w:hint="eastAsia"/>
          <w:szCs w:val="21"/>
        </w:rPr>
        <w:t>属研究机构和高等学校高2.8个和6.1个百分点；对全社会研发经费增长的贡献为84.2%，比上年提高4.5个百分点。</w:t>
      </w:r>
    </w:p>
    <w:p w:rsidR="005E2B62" w:rsidRPr="00076551" w:rsidRDefault="00C95632" w:rsidP="002B1FCF">
      <w:pPr>
        <w:spacing w:line="360" w:lineRule="exact"/>
        <w:ind w:right="315" w:firstLineChars="200" w:firstLine="420"/>
        <w:jc w:val="right"/>
        <w:rPr>
          <w:rFonts w:ascii="宋体" w:eastAsia="宋体" w:hAnsi="宋体" w:cs="Times New Roman"/>
          <w:szCs w:val="21"/>
        </w:rPr>
      </w:pPr>
      <w:r w:rsidRPr="00076551">
        <w:rPr>
          <w:rFonts w:ascii="宋体" w:eastAsia="宋体" w:hAnsi="宋体" w:cs="Times New Roman" w:hint="eastAsia"/>
          <w:szCs w:val="21"/>
        </w:rPr>
        <w:t>（来源</w:t>
      </w:r>
      <w:r w:rsidRPr="00076551">
        <w:rPr>
          <w:rFonts w:ascii="宋体" w:eastAsia="宋体" w:hAnsi="宋体" w:cs="Times New Roman"/>
          <w:szCs w:val="21"/>
        </w:rPr>
        <w:t>：</w:t>
      </w:r>
      <w:r w:rsidRPr="00076551">
        <w:rPr>
          <w:rFonts w:ascii="宋体" w:eastAsia="宋体" w:hAnsi="宋体" w:cs="Times New Roman" w:hint="eastAsia"/>
          <w:szCs w:val="21"/>
        </w:rPr>
        <w:t>科技日报</w:t>
      </w:r>
      <w:r w:rsidR="0019078F">
        <w:rPr>
          <w:rFonts w:ascii="宋体" w:eastAsia="宋体" w:hAnsi="宋体" w:cs="Times New Roman" w:hint="eastAsia"/>
          <w:szCs w:val="21"/>
        </w:rPr>
        <w:t>，</w:t>
      </w:r>
      <w:r w:rsidRPr="00076551">
        <w:rPr>
          <w:rFonts w:ascii="宋体" w:eastAsia="宋体" w:hAnsi="宋体" w:cs="Times New Roman" w:hint="eastAsia"/>
          <w:szCs w:val="21"/>
        </w:rPr>
        <w:t>201</w:t>
      </w:r>
      <w:r w:rsidR="006665DE">
        <w:rPr>
          <w:rFonts w:ascii="宋体" w:eastAsia="宋体" w:hAnsi="宋体" w:cs="Times New Roman" w:hint="eastAsia"/>
          <w:szCs w:val="21"/>
        </w:rPr>
        <w:t>6</w:t>
      </w:r>
      <w:r w:rsidRPr="00076551">
        <w:rPr>
          <w:rFonts w:ascii="宋体" w:eastAsia="宋体" w:hAnsi="宋体" w:cs="Times New Roman" w:hint="eastAsia"/>
          <w:szCs w:val="21"/>
        </w:rPr>
        <w:t>年1月</w:t>
      </w:r>
      <w:r w:rsidR="006665DE">
        <w:rPr>
          <w:rFonts w:ascii="宋体" w:eastAsia="宋体" w:hAnsi="宋体" w:cs="Times New Roman" w:hint="eastAsia"/>
          <w:szCs w:val="21"/>
        </w:rPr>
        <w:t>8</w:t>
      </w:r>
      <w:r w:rsidRPr="00076551">
        <w:rPr>
          <w:rFonts w:ascii="宋体" w:eastAsia="宋体" w:hAnsi="宋体" w:cs="Times New Roman" w:hint="eastAsia"/>
          <w:szCs w:val="21"/>
        </w:rPr>
        <w:t xml:space="preserve">日） </w:t>
      </w:r>
    </w:p>
    <w:p w:rsidR="005E2B62" w:rsidRPr="00B970D8" w:rsidRDefault="005E2B62" w:rsidP="00082678">
      <w:pPr>
        <w:pStyle w:val="a5"/>
        <w:rPr>
          <w:rFonts w:ascii="Times New Roman" w:hAnsi="Times New Roman"/>
        </w:rPr>
      </w:pPr>
      <w:bookmarkStart w:id="7" w:name="_Toc443557775"/>
      <w:r w:rsidRPr="00B970D8">
        <w:rPr>
          <w:rFonts w:ascii="Times New Roman" w:hAnsi="Times New Roman"/>
        </w:rPr>
        <w:t>2014</w:t>
      </w:r>
      <w:r w:rsidR="00DA35E7" w:rsidRPr="00B970D8">
        <w:rPr>
          <w:rFonts w:ascii="Times New Roman" w:hAnsi="Times New Roman"/>
        </w:rPr>
        <w:t>年中</w:t>
      </w:r>
      <w:r w:rsidR="00A7145F" w:rsidRPr="00B970D8">
        <w:rPr>
          <w:rFonts w:ascii="Times New Roman" w:hAnsi="Times New Roman"/>
        </w:rPr>
        <w:t>国人均科普专项经费比</w:t>
      </w:r>
      <w:r w:rsidR="00A7145F" w:rsidRPr="00B970D8">
        <w:rPr>
          <w:rFonts w:ascii="Times New Roman" w:hAnsi="Times New Roman"/>
        </w:rPr>
        <w:t>2013</w:t>
      </w:r>
      <w:r w:rsidR="00A7145F" w:rsidRPr="00B970D8">
        <w:rPr>
          <w:rFonts w:ascii="Times New Roman" w:hAnsi="Times New Roman"/>
        </w:rPr>
        <w:t>年</w:t>
      </w:r>
      <w:r w:rsidRPr="00B970D8">
        <w:rPr>
          <w:rFonts w:ascii="Times New Roman" w:hAnsi="Times New Roman"/>
        </w:rPr>
        <w:t>增长</w:t>
      </w:r>
      <w:r w:rsidRPr="00B970D8">
        <w:rPr>
          <w:rFonts w:ascii="Times New Roman" w:hAnsi="Times New Roman"/>
        </w:rPr>
        <w:t>37%</w:t>
      </w:r>
      <w:bookmarkEnd w:id="7"/>
    </w:p>
    <w:p w:rsidR="005E2B62" w:rsidRPr="0010175D" w:rsidRDefault="005E2B62" w:rsidP="0010175D">
      <w:pPr>
        <w:spacing w:line="360" w:lineRule="exact"/>
        <w:ind w:right="315" w:firstLineChars="200" w:firstLine="420"/>
        <w:rPr>
          <w:rFonts w:ascii="宋体" w:eastAsia="宋体" w:hAnsi="宋体" w:cs="Times New Roman"/>
          <w:szCs w:val="21"/>
        </w:rPr>
      </w:pPr>
      <w:r w:rsidRPr="0010175D">
        <w:rPr>
          <w:rFonts w:ascii="宋体" w:eastAsia="宋体" w:hAnsi="宋体" w:cs="Times New Roman" w:hint="eastAsia"/>
          <w:szCs w:val="21"/>
        </w:rPr>
        <w:lastRenderedPageBreak/>
        <w:t>科技部发布的2014</w:t>
      </w:r>
      <w:r w:rsidR="00DA35E7">
        <w:rPr>
          <w:rFonts w:ascii="宋体" w:eastAsia="宋体" w:hAnsi="宋体" w:cs="Times New Roman" w:hint="eastAsia"/>
          <w:szCs w:val="21"/>
        </w:rPr>
        <w:t>年度中</w:t>
      </w:r>
      <w:r w:rsidRPr="0010175D">
        <w:rPr>
          <w:rFonts w:ascii="宋体" w:eastAsia="宋体" w:hAnsi="宋体" w:cs="Times New Roman" w:hint="eastAsia"/>
          <w:szCs w:val="21"/>
        </w:rPr>
        <w:t>国科普统计数据显示，2014</w:t>
      </w:r>
      <w:r w:rsidR="00DA35E7">
        <w:rPr>
          <w:rFonts w:ascii="宋体" w:eastAsia="宋体" w:hAnsi="宋体" w:cs="Times New Roman" w:hint="eastAsia"/>
          <w:szCs w:val="21"/>
        </w:rPr>
        <w:t>年中国科普经费投入明显增长，中</w:t>
      </w:r>
      <w:r w:rsidRPr="0010175D">
        <w:rPr>
          <w:rFonts w:ascii="宋体" w:eastAsia="宋体" w:hAnsi="宋体" w:cs="Times New Roman" w:hint="eastAsia"/>
          <w:szCs w:val="21"/>
        </w:rPr>
        <w:t>国人均科普专项经费4.68元，比2013年增加1.27元。</w:t>
      </w:r>
    </w:p>
    <w:p w:rsidR="005E2B62" w:rsidRPr="0010175D" w:rsidRDefault="00A7145F" w:rsidP="0010175D">
      <w:pPr>
        <w:spacing w:line="360" w:lineRule="exact"/>
        <w:ind w:right="315" w:firstLineChars="200" w:firstLine="420"/>
        <w:rPr>
          <w:rFonts w:ascii="宋体" w:eastAsia="宋体" w:hAnsi="宋体" w:cs="Times New Roman"/>
          <w:szCs w:val="21"/>
        </w:rPr>
      </w:pPr>
      <w:r w:rsidRPr="0010175D">
        <w:rPr>
          <w:rFonts w:ascii="宋体" w:eastAsia="宋体" w:hAnsi="宋体" w:cs="Times New Roman" w:hint="eastAsia"/>
          <w:szCs w:val="21"/>
        </w:rPr>
        <w:t>数据显示，2014</w:t>
      </w:r>
      <w:r w:rsidR="00DA35E7">
        <w:rPr>
          <w:rFonts w:ascii="宋体" w:eastAsia="宋体" w:hAnsi="宋体" w:cs="Times New Roman" w:hint="eastAsia"/>
          <w:szCs w:val="21"/>
        </w:rPr>
        <w:t>年中</w:t>
      </w:r>
      <w:r w:rsidR="005E2B62" w:rsidRPr="0010175D">
        <w:rPr>
          <w:rFonts w:ascii="宋体" w:eastAsia="宋体" w:hAnsi="宋体" w:cs="Times New Roman" w:hint="eastAsia"/>
          <w:szCs w:val="21"/>
        </w:rPr>
        <w:t>国科普事业保持平稳发展。全国科普人员数量稳定增长，2014年全国共有科普人员201.23</w:t>
      </w:r>
      <w:r w:rsidRPr="0010175D">
        <w:rPr>
          <w:rFonts w:ascii="宋体" w:eastAsia="宋体" w:hAnsi="宋体" w:cs="Times New Roman" w:hint="eastAsia"/>
          <w:szCs w:val="21"/>
        </w:rPr>
        <w:t>万人，比2013</w:t>
      </w:r>
      <w:r w:rsidR="005E2B62" w:rsidRPr="0010175D">
        <w:rPr>
          <w:rFonts w:ascii="宋体" w:eastAsia="宋体" w:hAnsi="宋体" w:cs="Times New Roman" w:hint="eastAsia"/>
          <w:szCs w:val="21"/>
        </w:rPr>
        <w:t>年增加1.72%；全国每万人口拥有科普人员14.71人。科普经费来源仍以政府为主，2014年全社会科普经费筹集额150.03亿元，比2013年增长13.49%；科普经费中的社会捐赠大幅增长，超过1.6亿元，比上年增长66.05%。科普场馆建设继续加强，截至2014年底，全国共有科技馆409个，科学技术博物馆724个，分别比上年增加29个和46个。数据还表明，科普传播媒介日趋多样，科普活动成为提高公众科技意识的重要途径。</w:t>
      </w:r>
    </w:p>
    <w:p w:rsidR="005E2B62" w:rsidRPr="0010175D" w:rsidRDefault="005E2B62" w:rsidP="0010175D">
      <w:pPr>
        <w:spacing w:line="360" w:lineRule="exact"/>
        <w:ind w:right="315" w:firstLineChars="200" w:firstLine="420"/>
        <w:rPr>
          <w:rFonts w:ascii="宋体" w:eastAsia="宋体" w:hAnsi="宋体" w:cs="Times New Roman"/>
          <w:szCs w:val="21"/>
        </w:rPr>
      </w:pPr>
      <w:r w:rsidRPr="0010175D">
        <w:rPr>
          <w:rFonts w:ascii="宋体" w:eastAsia="宋体" w:hAnsi="宋体" w:cs="Times New Roman" w:hint="eastAsia"/>
          <w:szCs w:val="21"/>
        </w:rPr>
        <w:t>统计显示，全国科普工作部分指标出现了减少的现象，例如，2014年全国科普创作人员12929人，比2013年减少1550</w:t>
      </w:r>
      <w:r w:rsidR="00A7145F" w:rsidRPr="0010175D">
        <w:rPr>
          <w:rFonts w:ascii="宋体" w:eastAsia="宋体" w:hAnsi="宋体" w:cs="Times New Roman" w:hint="eastAsia"/>
          <w:szCs w:val="21"/>
        </w:rPr>
        <w:t>人；全国广播电台和电视台播出科普（技）总时长较2013</w:t>
      </w:r>
      <w:r w:rsidRPr="0010175D">
        <w:rPr>
          <w:rFonts w:ascii="宋体" w:eastAsia="宋体" w:hAnsi="宋体" w:cs="Times New Roman" w:hint="eastAsia"/>
          <w:szCs w:val="21"/>
        </w:rPr>
        <w:t>年均有所下降。研究人员分析，前者的变化与兼职和业余从事科普创作人员的增加有较大关系；而后者则与手机、微博、微信等新媒体科普传播的大幅增长有密切关系。</w:t>
      </w:r>
    </w:p>
    <w:p w:rsidR="005E2B62" w:rsidRDefault="005E2B62" w:rsidP="0010175D">
      <w:pPr>
        <w:spacing w:line="360" w:lineRule="exact"/>
        <w:ind w:right="315" w:firstLineChars="200" w:firstLine="420"/>
        <w:jc w:val="right"/>
        <w:rPr>
          <w:rFonts w:ascii="宋体" w:eastAsia="宋体" w:hAnsi="宋体" w:cs="Times New Roman"/>
          <w:szCs w:val="21"/>
        </w:rPr>
      </w:pPr>
      <w:r w:rsidRPr="0010175D">
        <w:rPr>
          <w:rFonts w:ascii="宋体" w:eastAsia="宋体" w:hAnsi="宋体" w:cs="Times New Roman" w:hint="eastAsia"/>
          <w:szCs w:val="21"/>
        </w:rPr>
        <w:t>（来源：科技部</w:t>
      </w:r>
      <w:r w:rsidR="0019078F">
        <w:rPr>
          <w:rFonts w:ascii="宋体" w:eastAsia="宋体" w:hAnsi="宋体" w:cs="Times New Roman" w:hint="eastAsia"/>
          <w:szCs w:val="21"/>
        </w:rPr>
        <w:t>网站，</w:t>
      </w:r>
      <w:r w:rsidRPr="0010175D">
        <w:rPr>
          <w:rFonts w:ascii="宋体" w:eastAsia="宋体" w:hAnsi="宋体" w:cs="Times New Roman" w:hint="eastAsia"/>
          <w:szCs w:val="21"/>
        </w:rPr>
        <w:t xml:space="preserve">2015年12月08日） </w:t>
      </w:r>
    </w:p>
    <w:p w:rsidR="0098506A" w:rsidRPr="0098506A" w:rsidRDefault="00A73003" w:rsidP="00C05E3C">
      <w:pPr>
        <w:pStyle w:val="a5"/>
      </w:pPr>
      <w:bookmarkStart w:id="8" w:name="_Toc443557776"/>
      <w:r w:rsidRPr="00A73003">
        <w:rPr>
          <w:rFonts w:hint="eastAsia"/>
        </w:rPr>
        <w:t>国家科技计划和资金管理体系初步建成</w:t>
      </w:r>
      <w:bookmarkEnd w:id="8"/>
    </w:p>
    <w:tbl>
      <w:tblPr>
        <w:tblW w:w="4500" w:type="pct"/>
        <w:tblCellSpacing w:w="0" w:type="dxa"/>
        <w:tblCellMar>
          <w:left w:w="0" w:type="dxa"/>
          <w:right w:w="0" w:type="dxa"/>
        </w:tblCellMar>
        <w:tblLook w:val="04A0"/>
      </w:tblPr>
      <w:tblGrid>
        <w:gridCol w:w="7475"/>
      </w:tblGrid>
      <w:tr w:rsidR="0098506A" w:rsidRPr="0098506A">
        <w:trPr>
          <w:trHeight w:val="15"/>
          <w:tblCellSpacing w:w="0" w:type="dxa"/>
        </w:trPr>
        <w:tc>
          <w:tcPr>
            <w:tcW w:w="0" w:type="auto"/>
            <w:vAlign w:val="center"/>
            <w:hideMark/>
          </w:tcPr>
          <w:p w:rsidR="0098506A" w:rsidRPr="0098506A" w:rsidRDefault="0098506A" w:rsidP="0098506A">
            <w:pPr>
              <w:widowControl/>
              <w:jc w:val="center"/>
              <w:rPr>
                <w:rFonts w:ascii="Times New Roman" w:eastAsia="Times New Roman" w:hAnsi="Times New Roman" w:cs="Times New Roman"/>
                <w:kern w:val="0"/>
                <w:sz w:val="20"/>
                <w:szCs w:val="20"/>
              </w:rPr>
            </w:pPr>
          </w:p>
        </w:tc>
      </w:tr>
    </w:tbl>
    <w:p w:rsidR="00C05E3C" w:rsidRDefault="00C05E3C" w:rsidP="00C05E3C">
      <w:r>
        <w:tab/>
      </w:r>
      <w:r w:rsidR="00DB249A">
        <w:rPr>
          <w:rFonts w:hint="eastAsia"/>
        </w:rPr>
        <w:t>中国科学技术发展战略研究院科技投资研究所负责人</w:t>
      </w:r>
      <w:r w:rsidR="00DB249A">
        <w:t>介绍，</w:t>
      </w:r>
      <w:r>
        <w:rPr>
          <w:rFonts w:hint="eastAsia"/>
        </w:rPr>
        <w:t>通过一系列的制度设计和改革，国家财政在科技领域的投入将更加聚焦国家</w:t>
      </w:r>
      <w:r w:rsidR="00DB249A">
        <w:rPr>
          <w:rFonts w:hint="eastAsia"/>
        </w:rPr>
        <w:t>经济社会发展重大需求，更加符合科技创新规律，更加高效配置资源。每年中</w:t>
      </w:r>
      <w:r>
        <w:rPr>
          <w:rFonts w:hint="eastAsia"/>
        </w:rPr>
        <w:t>国有近百项中央财政科技计划和专项，涉及近千亿元资金，由近</w:t>
      </w:r>
      <w:r>
        <w:rPr>
          <w:rFonts w:hint="eastAsia"/>
        </w:rPr>
        <w:t>40</w:t>
      </w:r>
      <w:r w:rsidR="00DB249A">
        <w:rPr>
          <w:rFonts w:hint="eastAsia"/>
        </w:rPr>
        <w:t>个部门进行管理。</w:t>
      </w:r>
      <w:r>
        <w:rPr>
          <w:rFonts w:hint="eastAsia"/>
        </w:rPr>
        <w:t>《关于深化中央财政科技计划（专项、基金等）管理改革的</w:t>
      </w:r>
      <w:r w:rsidR="00DB249A">
        <w:rPr>
          <w:rFonts w:hint="eastAsia"/>
        </w:rPr>
        <w:t>方案》出台以后，国家对此进行了改革、整合、调整</w:t>
      </w:r>
      <w:r>
        <w:rPr>
          <w:rFonts w:hint="eastAsia"/>
        </w:rPr>
        <w:t>，从很大程度上改变了过去条块分割、重复浪费、撒“胡椒面儿”等状况。</w:t>
      </w:r>
    </w:p>
    <w:p w:rsidR="00C05E3C" w:rsidRDefault="00DB249A" w:rsidP="00C05E3C">
      <w:r>
        <w:tab/>
      </w:r>
      <w:r w:rsidR="00C05E3C">
        <w:rPr>
          <w:rFonts w:hint="eastAsia"/>
        </w:rPr>
        <w:t>国家将科技计划全面整合成五大类，分别是自然科学基金、科技重大专项、重点研发计划、技术创新引导专项（基金）、基地和人才专项。</w:t>
      </w:r>
      <w:r>
        <w:rPr>
          <w:rFonts w:hint="eastAsia"/>
        </w:rPr>
        <w:t>这五类各有侧重点，</w:t>
      </w:r>
      <w:r w:rsidR="00C05E3C">
        <w:rPr>
          <w:rFonts w:hint="eastAsia"/>
        </w:rPr>
        <w:t>比如自然科学基金侧重对自由探索的支持；重大专项主要是集中力量解决国家重大战略产品等需求；重点研发计划着力解决事关国计民生的重大社会公益性研究和重大科技问题；技术创新引导专项则是激励企业加大自身科技投入，促进科技成果转移转化；而基地和人才专项则为</w:t>
      </w:r>
      <w:r>
        <w:rPr>
          <w:rFonts w:hint="eastAsia"/>
        </w:rPr>
        <w:t>整个科研过程提供了条件保证等等</w:t>
      </w:r>
      <w:r w:rsidR="00C05E3C">
        <w:rPr>
          <w:rFonts w:hint="eastAsia"/>
        </w:rPr>
        <w:t>。</w:t>
      </w:r>
    </w:p>
    <w:p w:rsidR="00C05E3C" w:rsidRDefault="00DB249A" w:rsidP="00C05E3C">
      <w:r>
        <w:tab/>
      </w:r>
      <w:r w:rsidR="00C05E3C">
        <w:rPr>
          <w:rFonts w:hint="eastAsia"/>
        </w:rPr>
        <w:t>新的国家科技计划和资金管理体系初步建成</w:t>
      </w:r>
      <w:r>
        <w:rPr>
          <w:rFonts w:hint="eastAsia"/>
        </w:rPr>
        <w:t>，其标志或者说核心在于“一个平台、三根支柱、一个基础”。</w:t>
      </w:r>
      <w:r w:rsidR="00C05E3C">
        <w:rPr>
          <w:rFonts w:hint="eastAsia"/>
        </w:rPr>
        <w:t>其中，“一个平台”是指科技部牵头，财政部、发改委等部门参加的部际联席会议制度。</w:t>
      </w:r>
      <w:r>
        <w:rPr>
          <w:rFonts w:hint="eastAsia"/>
        </w:rPr>
        <w:t>“三根支柱”</w:t>
      </w:r>
      <w:r w:rsidR="00C05E3C">
        <w:rPr>
          <w:rFonts w:hint="eastAsia"/>
        </w:rPr>
        <w:t>分别指战略咨询与综合评审委员会、专业机构以及监督、评估与动态调整机制。</w:t>
      </w:r>
      <w:r w:rsidR="00C05E3C">
        <w:rPr>
          <w:rFonts w:hint="eastAsia"/>
        </w:rPr>
        <w:t xml:space="preserve"> </w:t>
      </w:r>
      <w:r>
        <w:rPr>
          <w:rFonts w:hint="eastAsia"/>
        </w:rPr>
        <w:t>“一个基础”</w:t>
      </w:r>
      <w:r w:rsidR="00C05E3C">
        <w:rPr>
          <w:rFonts w:hint="eastAsia"/>
        </w:rPr>
        <w:t>主要是指建设科技管理信息系统，它将大幅提高立项、报送、审核、查重等环节的效率，并可以缓解成果转化过程中的信息不对称问题。</w:t>
      </w:r>
    </w:p>
    <w:p w:rsidR="00C05E3C" w:rsidRDefault="00C05E3C" w:rsidP="00C05E3C">
      <w:pPr>
        <w:jc w:val="right"/>
      </w:pPr>
      <w:r>
        <w:rPr>
          <w:rFonts w:hint="eastAsia"/>
        </w:rPr>
        <w:t>（来源</w:t>
      </w:r>
      <w:r>
        <w:t>：</w:t>
      </w:r>
      <w:r>
        <w:rPr>
          <w:rFonts w:hint="eastAsia"/>
        </w:rPr>
        <w:t>科技日报</w:t>
      </w:r>
      <w:r w:rsidR="0019078F">
        <w:rPr>
          <w:rFonts w:hint="eastAsia"/>
        </w:rPr>
        <w:t>，</w:t>
      </w:r>
      <w:r>
        <w:rPr>
          <w:rFonts w:hint="eastAsia"/>
        </w:rPr>
        <w:t>2016</w:t>
      </w:r>
      <w:r>
        <w:rPr>
          <w:rFonts w:hint="eastAsia"/>
        </w:rPr>
        <w:t>年</w:t>
      </w:r>
      <w:r>
        <w:rPr>
          <w:rFonts w:hint="eastAsia"/>
        </w:rPr>
        <w:t>1</w:t>
      </w:r>
      <w:r>
        <w:rPr>
          <w:rFonts w:hint="eastAsia"/>
        </w:rPr>
        <w:t>月</w:t>
      </w:r>
      <w:r>
        <w:rPr>
          <w:rFonts w:hint="eastAsia"/>
        </w:rPr>
        <w:t>7</w:t>
      </w:r>
      <w:r w:rsidR="0019078F">
        <w:rPr>
          <w:rFonts w:hint="eastAsia"/>
        </w:rPr>
        <w:t>日</w:t>
      </w:r>
      <w:bookmarkStart w:id="9" w:name="_GoBack"/>
      <w:bookmarkEnd w:id="9"/>
      <w:r>
        <w:rPr>
          <w:rFonts w:hint="eastAsia"/>
        </w:rPr>
        <w:t>）</w:t>
      </w:r>
    </w:p>
    <w:sectPr w:rsidR="00C05E3C" w:rsidSect="00EE52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FC" w:rsidRDefault="008B3CFC" w:rsidP="004F21FA">
      <w:r>
        <w:separator/>
      </w:r>
    </w:p>
  </w:endnote>
  <w:endnote w:type="continuationSeparator" w:id="1">
    <w:p w:rsidR="008B3CFC" w:rsidRDefault="008B3CFC" w:rsidP="004F21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FC" w:rsidRDefault="008B3CFC" w:rsidP="004F21FA">
      <w:r>
        <w:separator/>
      </w:r>
    </w:p>
  </w:footnote>
  <w:footnote w:type="continuationSeparator" w:id="1">
    <w:p w:rsidR="008B3CFC" w:rsidRDefault="008B3CFC" w:rsidP="004F2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03BA"/>
    <w:multiLevelType w:val="hybridMultilevel"/>
    <w:tmpl w:val="541AC4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2B9"/>
    <w:rsid w:val="000113C5"/>
    <w:rsid w:val="00076551"/>
    <w:rsid w:val="00082678"/>
    <w:rsid w:val="000A6EB5"/>
    <w:rsid w:val="000B31CD"/>
    <w:rsid w:val="000D11AE"/>
    <w:rsid w:val="000D5B48"/>
    <w:rsid w:val="0010175D"/>
    <w:rsid w:val="001132B9"/>
    <w:rsid w:val="00115620"/>
    <w:rsid w:val="00117C2A"/>
    <w:rsid w:val="00130E84"/>
    <w:rsid w:val="00133F9F"/>
    <w:rsid w:val="00146444"/>
    <w:rsid w:val="0015597C"/>
    <w:rsid w:val="001638E7"/>
    <w:rsid w:val="00176EF8"/>
    <w:rsid w:val="00185174"/>
    <w:rsid w:val="0019078F"/>
    <w:rsid w:val="00196F6A"/>
    <w:rsid w:val="001E2552"/>
    <w:rsid w:val="001E42D2"/>
    <w:rsid w:val="00201597"/>
    <w:rsid w:val="00230455"/>
    <w:rsid w:val="002340A9"/>
    <w:rsid w:val="00264F53"/>
    <w:rsid w:val="002651E4"/>
    <w:rsid w:val="002A0E67"/>
    <w:rsid w:val="002B1FCF"/>
    <w:rsid w:val="002C7D96"/>
    <w:rsid w:val="003037A0"/>
    <w:rsid w:val="003069C4"/>
    <w:rsid w:val="00313636"/>
    <w:rsid w:val="003371BD"/>
    <w:rsid w:val="00337ABE"/>
    <w:rsid w:val="00344B3C"/>
    <w:rsid w:val="003456D8"/>
    <w:rsid w:val="003465EC"/>
    <w:rsid w:val="00364D28"/>
    <w:rsid w:val="00376EAB"/>
    <w:rsid w:val="003803A5"/>
    <w:rsid w:val="00384E7C"/>
    <w:rsid w:val="00391F2F"/>
    <w:rsid w:val="003C6331"/>
    <w:rsid w:val="003D756C"/>
    <w:rsid w:val="003E75DB"/>
    <w:rsid w:val="003F257B"/>
    <w:rsid w:val="00416F59"/>
    <w:rsid w:val="004420E7"/>
    <w:rsid w:val="00452301"/>
    <w:rsid w:val="004571D4"/>
    <w:rsid w:val="004716D5"/>
    <w:rsid w:val="00492E97"/>
    <w:rsid w:val="004954E8"/>
    <w:rsid w:val="004B4A4B"/>
    <w:rsid w:val="004C3C66"/>
    <w:rsid w:val="004D1AD2"/>
    <w:rsid w:val="004E799B"/>
    <w:rsid w:val="004F21FA"/>
    <w:rsid w:val="00510B88"/>
    <w:rsid w:val="00524E31"/>
    <w:rsid w:val="005322A0"/>
    <w:rsid w:val="00533C47"/>
    <w:rsid w:val="00560DC4"/>
    <w:rsid w:val="005629FA"/>
    <w:rsid w:val="00572753"/>
    <w:rsid w:val="005D479C"/>
    <w:rsid w:val="005E2B62"/>
    <w:rsid w:val="005E439B"/>
    <w:rsid w:val="005E62B2"/>
    <w:rsid w:val="005F1414"/>
    <w:rsid w:val="00610A7C"/>
    <w:rsid w:val="0062539C"/>
    <w:rsid w:val="00627AAE"/>
    <w:rsid w:val="0063740D"/>
    <w:rsid w:val="006401F8"/>
    <w:rsid w:val="00641F44"/>
    <w:rsid w:val="00647310"/>
    <w:rsid w:val="006665DE"/>
    <w:rsid w:val="00673F1F"/>
    <w:rsid w:val="0068616E"/>
    <w:rsid w:val="00696C7F"/>
    <w:rsid w:val="006C2F33"/>
    <w:rsid w:val="006F63E6"/>
    <w:rsid w:val="0070263E"/>
    <w:rsid w:val="007A305F"/>
    <w:rsid w:val="007A379E"/>
    <w:rsid w:val="007F6CE7"/>
    <w:rsid w:val="00850D35"/>
    <w:rsid w:val="00853F1D"/>
    <w:rsid w:val="00870820"/>
    <w:rsid w:val="008A15B8"/>
    <w:rsid w:val="008B3CFC"/>
    <w:rsid w:val="008C0DBF"/>
    <w:rsid w:val="008D31B6"/>
    <w:rsid w:val="008E593B"/>
    <w:rsid w:val="009050C3"/>
    <w:rsid w:val="00975D03"/>
    <w:rsid w:val="0098506A"/>
    <w:rsid w:val="009D5C3F"/>
    <w:rsid w:val="00A15724"/>
    <w:rsid w:val="00A37031"/>
    <w:rsid w:val="00A704C7"/>
    <w:rsid w:val="00A7145F"/>
    <w:rsid w:val="00A73003"/>
    <w:rsid w:val="00A768B1"/>
    <w:rsid w:val="00AC4C7B"/>
    <w:rsid w:val="00AD798F"/>
    <w:rsid w:val="00AE4BD2"/>
    <w:rsid w:val="00B21C0A"/>
    <w:rsid w:val="00B316F2"/>
    <w:rsid w:val="00B426B4"/>
    <w:rsid w:val="00B657D1"/>
    <w:rsid w:val="00B76DDB"/>
    <w:rsid w:val="00B820CD"/>
    <w:rsid w:val="00B858FC"/>
    <w:rsid w:val="00B96A25"/>
    <w:rsid w:val="00B96D76"/>
    <w:rsid w:val="00B970D8"/>
    <w:rsid w:val="00B97296"/>
    <w:rsid w:val="00C05E3C"/>
    <w:rsid w:val="00C5711F"/>
    <w:rsid w:val="00C62D02"/>
    <w:rsid w:val="00C64D67"/>
    <w:rsid w:val="00C76945"/>
    <w:rsid w:val="00C8338E"/>
    <w:rsid w:val="00C84A5A"/>
    <w:rsid w:val="00C85ADF"/>
    <w:rsid w:val="00C8705D"/>
    <w:rsid w:val="00C95632"/>
    <w:rsid w:val="00CC18AB"/>
    <w:rsid w:val="00CF660F"/>
    <w:rsid w:val="00D02779"/>
    <w:rsid w:val="00D20506"/>
    <w:rsid w:val="00D27F07"/>
    <w:rsid w:val="00D42B8D"/>
    <w:rsid w:val="00D43678"/>
    <w:rsid w:val="00D609A2"/>
    <w:rsid w:val="00D745AE"/>
    <w:rsid w:val="00DA35E7"/>
    <w:rsid w:val="00DB249A"/>
    <w:rsid w:val="00DB2AE9"/>
    <w:rsid w:val="00DB3EF9"/>
    <w:rsid w:val="00DC31A2"/>
    <w:rsid w:val="00DC3291"/>
    <w:rsid w:val="00E13766"/>
    <w:rsid w:val="00E1485A"/>
    <w:rsid w:val="00E231F3"/>
    <w:rsid w:val="00E90CF6"/>
    <w:rsid w:val="00EA3398"/>
    <w:rsid w:val="00EA741A"/>
    <w:rsid w:val="00EE5288"/>
    <w:rsid w:val="00EF01B0"/>
    <w:rsid w:val="00F14732"/>
    <w:rsid w:val="00F16FB5"/>
    <w:rsid w:val="00F17AB6"/>
    <w:rsid w:val="00F2274A"/>
    <w:rsid w:val="00F35C50"/>
    <w:rsid w:val="00F52112"/>
    <w:rsid w:val="00F750DA"/>
    <w:rsid w:val="00F94CD2"/>
    <w:rsid w:val="00FA314D"/>
    <w:rsid w:val="00FB0E93"/>
    <w:rsid w:val="00FE2C51"/>
    <w:rsid w:val="00FF1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6C"/>
    <w:pPr>
      <w:widowControl w:val="0"/>
      <w:jc w:val="both"/>
    </w:pPr>
  </w:style>
  <w:style w:type="paragraph" w:styleId="1">
    <w:name w:val="heading 1"/>
    <w:basedOn w:val="a"/>
    <w:next w:val="a"/>
    <w:link w:val="1Char"/>
    <w:uiPriority w:val="9"/>
    <w:qFormat/>
    <w:rsid w:val="004F21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1FA"/>
    <w:rPr>
      <w:sz w:val="18"/>
      <w:szCs w:val="18"/>
    </w:rPr>
  </w:style>
  <w:style w:type="paragraph" w:styleId="a4">
    <w:name w:val="footer"/>
    <w:basedOn w:val="a"/>
    <w:link w:val="Char0"/>
    <w:uiPriority w:val="99"/>
    <w:unhideWhenUsed/>
    <w:rsid w:val="004F21FA"/>
    <w:pPr>
      <w:tabs>
        <w:tab w:val="center" w:pos="4153"/>
        <w:tab w:val="right" w:pos="8306"/>
      </w:tabs>
      <w:snapToGrid w:val="0"/>
      <w:jc w:val="left"/>
    </w:pPr>
    <w:rPr>
      <w:sz w:val="18"/>
      <w:szCs w:val="18"/>
    </w:rPr>
  </w:style>
  <w:style w:type="character" w:customStyle="1" w:styleId="Char0">
    <w:name w:val="页脚 Char"/>
    <w:basedOn w:val="a0"/>
    <w:link w:val="a4"/>
    <w:uiPriority w:val="99"/>
    <w:rsid w:val="004F21FA"/>
    <w:rPr>
      <w:sz w:val="18"/>
      <w:szCs w:val="18"/>
    </w:rPr>
  </w:style>
  <w:style w:type="character" w:customStyle="1" w:styleId="1Char">
    <w:name w:val="标题 1 Char"/>
    <w:basedOn w:val="a0"/>
    <w:link w:val="1"/>
    <w:uiPriority w:val="9"/>
    <w:rsid w:val="004F21FA"/>
    <w:rPr>
      <w:b/>
      <w:bCs/>
      <w:kern w:val="44"/>
      <w:sz w:val="44"/>
      <w:szCs w:val="44"/>
    </w:rPr>
  </w:style>
  <w:style w:type="paragraph" w:styleId="TOC">
    <w:name w:val="TOC Heading"/>
    <w:basedOn w:val="1"/>
    <w:next w:val="a"/>
    <w:uiPriority w:val="39"/>
    <w:unhideWhenUsed/>
    <w:qFormat/>
    <w:rsid w:val="004F21FA"/>
    <w:pPr>
      <w:outlineLvl w:val="9"/>
    </w:pPr>
    <w:rPr>
      <w:rFonts w:ascii="Calibri" w:eastAsia="宋体" w:hAnsi="Calibri" w:cs="Times New Roman"/>
    </w:rPr>
  </w:style>
  <w:style w:type="paragraph" w:styleId="a5">
    <w:name w:val="Title"/>
    <w:basedOn w:val="a"/>
    <w:next w:val="a"/>
    <w:link w:val="Char1"/>
    <w:qFormat/>
    <w:rsid w:val="004F21FA"/>
    <w:pPr>
      <w:spacing w:before="240" w:after="60"/>
      <w:jc w:val="center"/>
      <w:outlineLvl w:val="0"/>
    </w:pPr>
    <w:rPr>
      <w:rFonts w:ascii="Cambria" w:eastAsia="黑体" w:hAnsi="Cambria" w:cs="Times New Roman"/>
      <w:b/>
      <w:bCs/>
      <w:sz w:val="28"/>
      <w:szCs w:val="32"/>
    </w:rPr>
  </w:style>
  <w:style w:type="character" w:customStyle="1" w:styleId="Char1">
    <w:name w:val="标题 Char"/>
    <w:basedOn w:val="a0"/>
    <w:link w:val="a5"/>
    <w:rsid w:val="004F21FA"/>
    <w:rPr>
      <w:rFonts w:ascii="Cambria" w:eastAsia="黑体" w:hAnsi="Cambria" w:cs="Times New Roman"/>
      <w:b/>
      <w:bCs/>
      <w:sz w:val="28"/>
      <w:szCs w:val="32"/>
    </w:rPr>
  </w:style>
  <w:style w:type="paragraph" w:styleId="10">
    <w:name w:val="toc 1"/>
    <w:basedOn w:val="a"/>
    <w:next w:val="a"/>
    <w:autoRedefine/>
    <w:uiPriority w:val="39"/>
    <w:unhideWhenUsed/>
    <w:rsid w:val="007A305F"/>
    <w:pPr>
      <w:tabs>
        <w:tab w:val="right" w:leader="dot" w:pos="8296"/>
      </w:tabs>
    </w:pPr>
    <w:rPr>
      <w:rFonts w:ascii="仿宋_GB2312" w:eastAsia="仿宋_GB2312"/>
      <w:noProof/>
      <w:color w:val="000000" w:themeColor="text1"/>
      <w:sz w:val="28"/>
      <w:szCs w:val="28"/>
    </w:rPr>
  </w:style>
  <w:style w:type="character" w:styleId="a6">
    <w:name w:val="Hyperlink"/>
    <w:basedOn w:val="a0"/>
    <w:uiPriority w:val="99"/>
    <w:unhideWhenUsed/>
    <w:rsid w:val="004F21FA"/>
    <w:rPr>
      <w:color w:val="0563C1" w:themeColor="hyperlink"/>
      <w:u w:val="single"/>
    </w:rPr>
  </w:style>
  <w:style w:type="paragraph" w:styleId="a7">
    <w:name w:val="List Paragraph"/>
    <w:basedOn w:val="a"/>
    <w:uiPriority w:val="34"/>
    <w:qFormat/>
    <w:rsid w:val="000A6EB5"/>
    <w:pPr>
      <w:ind w:firstLineChars="200" w:firstLine="420"/>
    </w:pPr>
  </w:style>
  <w:style w:type="paragraph" w:styleId="a8">
    <w:name w:val="Balloon Text"/>
    <w:basedOn w:val="a"/>
    <w:link w:val="Char2"/>
    <w:uiPriority w:val="99"/>
    <w:semiHidden/>
    <w:unhideWhenUsed/>
    <w:rsid w:val="006401F8"/>
    <w:rPr>
      <w:sz w:val="18"/>
      <w:szCs w:val="18"/>
    </w:rPr>
  </w:style>
  <w:style w:type="character" w:customStyle="1" w:styleId="Char2">
    <w:name w:val="批注框文本 Char"/>
    <w:basedOn w:val="a0"/>
    <w:link w:val="a8"/>
    <w:uiPriority w:val="99"/>
    <w:semiHidden/>
    <w:rsid w:val="006401F8"/>
    <w:rPr>
      <w:sz w:val="18"/>
      <w:szCs w:val="18"/>
    </w:rPr>
  </w:style>
  <w:style w:type="character" w:styleId="a9">
    <w:name w:val="Strong"/>
    <w:basedOn w:val="a0"/>
    <w:uiPriority w:val="22"/>
    <w:qFormat/>
    <w:rsid w:val="00673F1F"/>
    <w:rPr>
      <w:b/>
      <w:bCs/>
    </w:rPr>
  </w:style>
  <w:style w:type="paragraph" w:styleId="aa">
    <w:name w:val="Normal (Web)"/>
    <w:basedOn w:val="a"/>
    <w:uiPriority w:val="99"/>
    <w:semiHidden/>
    <w:unhideWhenUsed/>
    <w:rsid w:val="0098506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F21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21FA"/>
    <w:rPr>
      <w:sz w:val="18"/>
      <w:szCs w:val="18"/>
    </w:rPr>
  </w:style>
  <w:style w:type="paragraph" w:styleId="a4">
    <w:name w:val="footer"/>
    <w:basedOn w:val="a"/>
    <w:link w:val="Char0"/>
    <w:uiPriority w:val="99"/>
    <w:unhideWhenUsed/>
    <w:rsid w:val="004F21FA"/>
    <w:pPr>
      <w:tabs>
        <w:tab w:val="center" w:pos="4153"/>
        <w:tab w:val="right" w:pos="8306"/>
      </w:tabs>
      <w:snapToGrid w:val="0"/>
      <w:jc w:val="left"/>
    </w:pPr>
    <w:rPr>
      <w:sz w:val="18"/>
      <w:szCs w:val="18"/>
    </w:rPr>
  </w:style>
  <w:style w:type="character" w:customStyle="1" w:styleId="Char0">
    <w:name w:val="页脚 Char"/>
    <w:basedOn w:val="a0"/>
    <w:link w:val="a4"/>
    <w:uiPriority w:val="99"/>
    <w:rsid w:val="004F21FA"/>
    <w:rPr>
      <w:sz w:val="18"/>
      <w:szCs w:val="18"/>
    </w:rPr>
  </w:style>
  <w:style w:type="character" w:customStyle="1" w:styleId="1Char">
    <w:name w:val="标题 1 Char"/>
    <w:basedOn w:val="a0"/>
    <w:link w:val="1"/>
    <w:uiPriority w:val="9"/>
    <w:rsid w:val="004F21FA"/>
    <w:rPr>
      <w:b/>
      <w:bCs/>
      <w:kern w:val="44"/>
      <w:sz w:val="44"/>
      <w:szCs w:val="44"/>
    </w:rPr>
  </w:style>
  <w:style w:type="paragraph" w:styleId="TOC">
    <w:name w:val="TOC Heading"/>
    <w:basedOn w:val="1"/>
    <w:next w:val="a"/>
    <w:uiPriority w:val="39"/>
    <w:unhideWhenUsed/>
    <w:qFormat/>
    <w:rsid w:val="004F21FA"/>
    <w:pPr>
      <w:outlineLvl w:val="9"/>
    </w:pPr>
    <w:rPr>
      <w:rFonts w:ascii="Calibri" w:eastAsia="宋体" w:hAnsi="Calibri" w:cs="Times New Roman"/>
    </w:rPr>
  </w:style>
  <w:style w:type="paragraph" w:styleId="a5">
    <w:name w:val="Title"/>
    <w:basedOn w:val="a"/>
    <w:next w:val="a"/>
    <w:link w:val="Char1"/>
    <w:qFormat/>
    <w:rsid w:val="004F21FA"/>
    <w:pPr>
      <w:spacing w:before="240" w:after="60"/>
      <w:jc w:val="center"/>
      <w:outlineLvl w:val="0"/>
    </w:pPr>
    <w:rPr>
      <w:rFonts w:ascii="Cambria" w:eastAsia="黑体" w:hAnsi="Cambria" w:cs="Times New Roman"/>
      <w:b/>
      <w:bCs/>
      <w:sz w:val="28"/>
      <w:szCs w:val="32"/>
    </w:rPr>
  </w:style>
  <w:style w:type="character" w:customStyle="1" w:styleId="Char1">
    <w:name w:val="标题 Char"/>
    <w:basedOn w:val="a0"/>
    <w:link w:val="a5"/>
    <w:rsid w:val="004F21FA"/>
    <w:rPr>
      <w:rFonts w:ascii="Cambria" w:eastAsia="黑体" w:hAnsi="Cambria" w:cs="Times New Roman"/>
      <w:b/>
      <w:bCs/>
      <w:sz w:val="28"/>
      <w:szCs w:val="32"/>
    </w:rPr>
  </w:style>
  <w:style w:type="paragraph" w:styleId="10">
    <w:name w:val="toc 1"/>
    <w:basedOn w:val="a"/>
    <w:next w:val="a"/>
    <w:autoRedefine/>
    <w:uiPriority w:val="39"/>
    <w:unhideWhenUsed/>
    <w:rsid w:val="007A305F"/>
    <w:pPr>
      <w:tabs>
        <w:tab w:val="right" w:leader="dot" w:pos="8296"/>
      </w:tabs>
    </w:pPr>
    <w:rPr>
      <w:rFonts w:ascii="仿宋_GB2312" w:eastAsia="仿宋_GB2312"/>
      <w:noProof/>
      <w:color w:val="000000" w:themeColor="text1"/>
      <w:sz w:val="28"/>
      <w:szCs w:val="28"/>
    </w:rPr>
  </w:style>
  <w:style w:type="character" w:styleId="a6">
    <w:name w:val="Hyperlink"/>
    <w:basedOn w:val="a0"/>
    <w:uiPriority w:val="99"/>
    <w:unhideWhenUsed/>
    <w:rsid w:val="004F21FA"/>
    <w:rPr>
      <w:color w:val="0563C1" w:themeColor="hyperlink"/>
      <w:u w:val="single"/>
    </w:rPr>
  </w:style>
  <w:style w:type="paragraph" w:styleId="a7">
    <w:name w:val="List Paragraph"/>
    <w:basedOn w:val="a"/>
    <w:uiPriority w:val="34"/>
    <w:qFormat/>
    <w:rsid w:val="000A6EB5"/>
    <w:pPr>
      <w:ind w:firstLineChars="200" w:firstLine="420"/>
    </w:pPr>
  </w:style>
  <w:style w:type="paragraph" w:styleId="a8">
    <w:name w:val="Balloon Text"/>
    <w:basedOn w:val="a"/>
    <w:link w:val="Char2"/>
    <w:uiPriority w:val="99"/>
    <w:semiHidden/>
    <w:unhideWhenUsed/>
    <w:rsid w:val="006401F8"/>
    <w:rPr>
      <w:sz w:val="18"/>
      <w:szCs w:val="18"/>
    </w:rPr>
  </w:style>
  <w:style w:type="character" w:customStyle="1" w:styleId="Char2">
    <w:name w:val="批注框文本 Char"/>
    <w:basedOn w:val="a0"/>
    <w:link w:val="a8"/>
    <w:uiPriority w:val="99"/>
    <w:semiHidden/>
    <w:rsid w:val="006401F8"/>
    <w:rPr>
      <w:sz w:val="18"/>
      <w:szCs w:val="18"/>
    </w:rPr>
  </w:style>
  <w:style w:type="character" w:styleId="a9">
    <w:name w:val="Strong"/>
    <w:basedOn w:val="a0"/>
    <w:uiPriority w:val="22"/>
    <w:qFormat/>
    <w:rsid w:val="00673F1F"/>
    <w:rPr>
      <w:b/>
      <w:bCs/>
    </w:rPr>
  </w:style>
  <w:style w:type="paragraph" w:styleId="aa">
    <w:name w:val="Normal (Web)"/>
    <w:basedOn w:val="a"/>
    <w:uiPriority w:val="99"/>
    <w:semiHidden/>
    <w:unhideWhenUsed/>
    <w:rsid w:val="009850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486010">
      <w:bodyDiv w:val="1"/>
      <w:marLeft w:val="0"/>
      <w:marRight w:val="0"/>
      <w:marTop w:val="0"/>
      <w:marBottom w:val="0"/>
      <w:divBdr>
        <w:top w:val="none" w:sz="0" w:space="0" w:color="auto"/>
        <w:left w:val="none" w:sz="0" w:space="0" w:color="auto"/>
        <w:bottom w:val="none" w:sz="0" w:space="0" w:color="auto"/>
        <w:right w:val="none" w:sz="0" w:space="0" w:color="auto"/>
      </w:divBdr>
      <w:divsChild>
        <w:div w:id="850873466">
          <w:marLeft w:val="0"/>
          <w:marRight w:val="0"/>
          <w:marTop w:val="450"/>
          <w:marBottom w:val="0"/>
          <w:divBdr>
            <w:top w:val="none" w:sz="0" w:space="0" w:color="auto"/>
            <w:left w:val="none" w:sz="0" w:space="0" w:color="auto"/>
            <w:bottom w:val="none" w:sz="0" w:space="0" w:color="auto"/>
            <w:right w:val="none" w:sz="0" w:space="0" w:color="auto"/>
          </w:divBdr>
        </w:div>
      </w:divsChild>
    </w:div>
    <w:div w:id="408700946">
      <w:bodyDiv w:val="1"/>
      <w:marLeft w:val="0"/>
      <w:marRight w:val="0"/>
      <w:marTop w:val="0"/>
      <w:marBottom w:val="0"/>
      <w:divBdr>
        <w:top w:val="none" w:sz="0" w:space="0" w:color="auto"/>
        <w:left w:val="none" w:sz="0" w:space="0" w:color="auto"/>
        <w:bottom w:val="none" w:sz="0" w:space="0" w:color="auto"/>
        <w:right w:val="none" w:sz="0" w:space="0" w:color="auto"/>
      </w:divBdr>
    </w:div>
    <w:div w:id="885530942">
      <w:bodyDiv w:val="1"/>
      <w:marLeft w:val="0"/>
      <w:marRight w:val="0"/>
      <w:marTop w:val="0"/>
      <w:marBottom w:val="0"/>
      <w:divBdr>
        <w:top w:val="none" w:sz="0" w:space="0" w:color="auto"/>
        <w:left w:val="none" w:sz="0" w:space="0" w:color="auto"/>
        <w:bottom w:val="none" w:sz="0" w:space="0" w:color="auto"/>
        <w:right w:val="none" w:sz="0" w:space="0" w:color="auto"/>
      </w:divBdr>
      <w:divsChild>
        <w:div w:id="183517902">
          <w:marLeft w:val="0"/>
          <w:marRight w:val="0"/>
          <w:marTop w:val="105"/>
          <w:marBottom w:val="0"/>
          <w:divBdr>
            <w:top w:val="none" w:sz="0" w:space="0" w:color="auto"/>
            <w:left w:val="none" w:sz="0" w:space="0" w:color="auto"/>
            <w:bottom w:val="none" w:sz="0" w:space="0" w:color="auto"/>
            <w:right w:val="none" w:sz="0" w:space="0" w:color="auto"/>
          </w:divBdr>
        </w:div>
        <w:div w:id="88964705">
          <w:marLeft w:val="0"/>
          <w:marRight w:val="0"/>
          <w:marTop w:val="150"/>
          <w:marBottom w:val="150"/>
          <w:divBdr>
            <w:top w:val="none" w:sz="0" w:space="0" w:color="auto"/>
            <w:left w:val="none" w:sz="0" w:space="0" w:color="auto"/>
            <w:bottom w:val="none" w:sz="0" w:space="0" w:color="auto"/>
            <w:right w:val="none" w:sz="0" w:space="0" w:color="auto"/>
          </w:divBdr>
        </w:div>
        <w:div w:id="2104834921">
          <w:marLeft w:val="0"/>
          <w:marRight w:val="0"/>
          <w:marTop w:val="450"/>
          <w:marBottom w:val="0"/>
          <w:divBdr>
            <w:top w:val="none" w:sz="0" w:space="0" w:color="auto"/>
            <w:left w:val="none" w:sz="0" w:space="0" w:color="auto"/>
            <w:bottom w:val="none" w:sz="0" w:space="0" w:color="auto"/>
            <w:right w:val="none" w:sz="0" w:space="0" w:color="auto"/>
          </w:divBdr>
        </w:div>
      </w:divsChild>
    </w:div>
    <w:div w:id="1120802388">
      <w:bodyDiv w:val="1"/>
      <w:marLeft w:val="0"/>
      <w:marRight w:val="0"/>
      <w:marTop w:val="0"/>
      <w:marBottom w:val="0"/>
      <w:divBdr>
        <w:top w:val="none" w:sz="0" w:space="0" w:color="auto"/>
        <w:left w:val="none" w:sz="0" w:space="0" w:color="auto"/>
        <w:bottom w:val="none" w:sz="0" w:space="0" w:color="auto"/>
        <w:right w:val="none" w:sz="0" w:space="0" w:color="auto"/>
      </w:divBdr>
      <w:divsChild>
        <w:div w:id="2087802075">
          <w:marLeft w:val="0"/>
          <w:marRight w:val="0"/>
          <w:marTop w:val="0"/>
          <w:marBottom w:val="0"/>
          <w:divBdr>
            <w:top w:val="none" w:sz="0" w:space="0" w:color="auto"/>
            <w:left w:val="none" w:sz="0" w:space="0" w:color="auto"/>
            <w:bottom w:val="none" w:sz="0" w:space="0" w:color="auto"/>
            <w:right w:val="none" w:sz="0" w:space="0" w:color="auto"/>
          </w:divBdr>
        </w:div>
      </w:divsChild>
    </w:div>
    <w:div w:id="1129974206">
      <w:bodyDiv w:val="1"/>
      <w:marLeft w:val="0"/>
      <w:marRight w:val="0"/>
      <w:marTop w:val="0"/>
      <w:marBottom w:val="0"/>
      <w:divBdr>
        <w:top w:val="none" w:sz="0" w:space="0" w:color="auto"/>
        <w:left w:val="none" w:sz="0" w:space="0" w:color="auto"/>
        <w:bottom w:val="none" w:sz="0" w:space="0" w:color="auto"/>
        <w:right w:val="none" w:sz="0" w:space="0" w:color="auto"/>
      </w:divBdr>
      <w:divsChild>
        <w:div w:id="1823086004">
          <w:marLeft w:val="0"/>
          <w:marRight w:val="0"/>
          <w:marTop w:val="105"/>
          <w:marBottom w:val="0"/>
          <w:divBdr>
            <w:top w:val="none" w:sz="0" w:space="0" w:color="auto"/>
            <w:left w:val="none" w:sz="0" w:space="0" w:color="auto"/>
            <w:bottom w:val="none" w:sz="0" w:space="0" w:color="auto"/>
            <w:right w:val="none" w:sz="0" w:space="0" w:color="auto"/>
          </w:divBdr>
        </w:div>
        <w:div w:id="478038443">
          <w:marLeft w:val="0"/>
          <w:marRight w:val="0"/>
          <w:marTop w:val="150"/>
          <w:marBottom w:val="150"/>
          <w:divBdr>
            <w:top w:val="none" w:sz="0" w:space="0" w:color="auto"/>
            <w:left w:val="none" w:sz="0" w:space="0" w:color="auto"/>
            <w:bottom w:val="none" w:sz="0" w:space="0" w:color="auto"/>
            <w:right w:val="none" w:sz="0" w:space="0" w:color="auto"/>
          </w:divBdr>
        </w:div>
        <w:div w:id="1119911773">
          <w:marLeft w:val="0"/>
          <w:marRight w:val="0"/>
          <w:marTop w:val="450"/>
          <w:marBottom w:val="0"/>
          <w:divBdr>
            <w:top w:val="none" w:sz="0" w:space="0" w:color="auto"/>
            <w:left w:val="none" w:sz="0" w:space="0" w:color="auto"/>
            <w:bottom w:val="none" w:sz="0" w:space="0" w:color="auto"/>
            <w:right w:val="none" w:sz="0" w:space="0" w:color="auto"/>
          </w:divBdr>
        </w:div>
      </w:divsChild>
    </w:div>
    <w:div w:id="19192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F130-D55E-4CE4-954F-F80CABF3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649</Words>
  <Characters>3701</Characters>
  <Application>Microsoft Office Word</Application>
  <DocSecurity>0</DocSecurity>
  <Lines>30</Lines>
  <Paragraphs>8</Paragraphs>
  <ScaleCrop>false</ScaleCrop>
  <Company>MS</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Wanying</dc:creator>
  <cp:keywords/>
  <dc:description/>
  <cp:lastModifiedBy>yxh</cp:lastModifiedBy>
  <cp:revision>5</cp:revision>
  <dcterms:created xsi:type="dcterms:W3CDTF">2016-02-19T01:31:00Z</dcterms:created>
  <dcterms:modified xsi:type="dcterms:W3CDTF">2016-02-19T06:08:00Z</dcterms:modified>
</cp:coreProperties>
</file>